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F057B" w:rsidRDefault="00BF057B">
      <w:pPr>
        <w:pStyle w:val="PURBody"/>
        <w:shd w:val="clear" w:color="auto" w:fill="00188F"/>
        <w:tabs>
          <w:tab w:val="clear" w:pos="360"/>
        </w:tabs>
        <w:ind w:right="7920" w:firstLine="360"/>
        <w:rPr>
          <w:rFonts w:asciiTheme="majorHAnsi" w:hAnsiTheme="majorHAnsi"/>
          <w:color w:val="FFFFFF"/>
          <w:sz w:val="6"/>
          <w:szCs w:val="6"/>
        </w:rPr>
      </w:pPr>
    </w:p>
    <w:p w:rsidR="00BF057B" w:rsidRDefault="00CF6B1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BF057B" w:rsidRDefault="00CF6B1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em Volume</w:t>
      </w:r>
    </w:p>
    <w:p w:rsidR="00BF057B" w:rsidRDefault="00BF05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057B" w:rsidRDefault="00BF05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057B" w:rsidRDefault="00BF05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057B" w:rsidRDefault="00BF05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057B" w:rsidRDefault="00BF05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F057B" w:rsidRDefault="00BF057B">
      <w:pPr>
        <w:pStyle w:val="PURBody"/>
        <w:shd w:val="clear" w:color="auto" w:fill="0072C6"/>
        <w:tabs>
          <w:tab w:val="clear" w:pos="360"/>
        </w:tabs>
        <w:ind w:right="1800" w:firstLine="360"/>
        <w:rPr>
          <w:sz w:val="72"/>
          <w:szCs w:val="72"/>
        </w:rPr>
      </w:pPr>
    </w:p>
    <w:p w:rsidR="00BF057B" w:rsidRDefault="00BF057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F057B" w:rsidRDefault="00CF6B1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w:t>
      </w:r>
    </w:p>
    <w:p w:rsidR="00BF057B" w:rsidRDefault="00CF6B1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setembro de 2015</w:t>
      </w:r>
    </w:p>
    <w:p w:rsidR="00BF057B" w:rsidRDefault="00BF057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F057B" w:rsidRDefault="00CF6B11">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F057B" w:rsidRDefault="00BF057B">
      <w:pPr>
        <w:sectPr w:rsidR="00BF057B">
          <w:footerReference w:type="default" r:id="rId10"/>
          <w:type w:val="continuous"/>
          <w:pgSz w:w="12240" w:h="15840" w:code="1"/>
          <w:pgMar w:top="1170" w:right="720" w:bottom="720" w:left="720" w:header="432" w:footer="288" w:gutter="0"/>
          <w:cols w:space="360"/>
        </w:sectPr>
      </w:pPr>
    </w:p>
    <w:p w:rsidR="00BF057B" w:rsidRDefault="00CF6B11">
      <w:pPr>
        <w:pStyle w:val="ProductList-SectionHeading"/>
        <w:pageBreakBefore/>
      </w:pPr>
      <w:bookmarkStart w:id="0" w:name="_Sec842"/>
      <w:r>
        <w:lastRenderedPageBreak/>
        <w:t>Índice</w:t>
      </w:r>
    </w:p>
    <w:p w:rsidR="00BF057B" w:rsidRDefault="00BF057B">
      <w:pPr>
        <w:pStyle w:val="ProductList-Body"/>
      </w:pPr>
    </w:p>
    <w:p w:rsidR="00BF057B" w:rsidRDefault="00BF057B">
      <w:pPr>
        <w:sectPr w:rsidR="00BF057B">
          <w:headerReference w:type="default" r:id="rId11"/>
          <w:footerReference w:type="default" r:id="rId12"/>
          <w:type w:val="continuous"/>
          <w:pgSz w:w="12240" w:h="15840" w:code="1"/>
          <w:pgMar w:top="1170" w:right="720" w:bottom="1620" w:left="720" w:header="432" w:footer="288" w:gutter="0"/>
          <w:cols w:space="360"/>
        </w:sectPr>
      </w:pPr>
    </w:p>
    <w:p w:rsidR="00CF6B11" w:rsidRDefault="00CF6B11">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2973" w:history="1">
        <w:r w:rsidRPr="00FD14A5">
          <w:rPr>
            <w:rStyle w:val="Hyperlink"/>
            <w:noProof/>
          </w:rPr>
          <w:t>Introdução</w:t>
        </w:r>
        <w:r>
          <w:rPr>
            <w:noProof/>
          </w:rPr>
          <w:tab/>
        </w:r>
        <w:r>
          <w:rPr>
            <w:noProof/>
          </w:rPr>
          <w:fldChar w:fldCharType="begin"/>
        </w:r>
        <w:r>
          <w:rPr>
            <w:noProof/>
          </w:rPr>
          <w:instrText xml:space="preserve"> PAGEREF _Toc428612973 \h </w:instrText>
        </w:r>
        <w:r>
          <w:rPr>
            <w:noProof/>
          </w:rPr>
        </w:r>
        <w:r>
          <w:rPr>
            <w:noProof/>
          </w:rPr>
          <w:fldChar w:fldCharType="separate"/>
        </w:r>
        <w:r w:rsidR="00581D07">
          <w:rPr>
            <w:noProof/>
          </w:rPr>
          <w:t>4</w:t>
        </w:r>
        <w:r>
          <w:rPr>
            <w:noProof/>
          </w:rPr>
          <w:fldChar w:fldCharType="end"/>
        </w:r>
      </w:hyperlink>
    </w:p>
    <w:p w:rsidR="00CF6B11" w:rsidRDefault="00E54717">
      <w:pPr>
        <w:pStyle w:val="TOC2"/>
        <w:rPr>
          <w:rFonts w:eastAsiaTheme="minorEastAsia"/>
          <w:smallCaps w:val="0"/>
          <w:sz w:val="22"/>
          <w:lang w:eastAsia="ja-JP"/>
        </w:rPr>
      </w:pPr>
      <w:hyperlink w:anchor="_Toc428612974" w:history="1">
        <w:r w:rsidR="00CF6B11" w:rsidRPr="00FD14A5">
          <w:rPr>
            <w:rStyle w:val="Hyperlink"/>
          </w:rPr>
          <w:t>Acerca deste Documento</w:t>
        </w:r>
        <w:r w:rsidR="00CF6B11">
          <w:tab/>
        </w:r>
        <w:r w:rsidR="00CF6B11">
          <w:fldChar w:fldCharType="begin"/>
        </w:r>
        <w:r w:rsidR="00CF6B11">
          <w:instrText xml:space="preserve"> PAGEREF _Toc428612974 \h </w:instrText>
        </w:r>
        <w:r w:rsidR="00CF6B11">
          <w:fldChar w:fldCharType="separate"/>
        </w:r>
        <w:r w:rsidR="00581D07">
          <w:t>4</w:t>
        </w:r>
        <w:r w:rsidR="00CF6B11">
          <w:fldChar w:fldCharType="end"/>
        </w:r>
      </w:hyperlink>
    </w:p>
    <w:p w:rsidR="00CF6B11" w:rsidRDefault="00E54717">
      <w:pPr>
        <w:pStyle w:val="TOC2"/>
        <w:rPr>
          <w:rFonts w:eastAsiaTheme="minorEastAsia"/>
          <w:smallCaps w:val="0"/>
          <w:sz w:val="22"/>
          <w:lang w:eastAsia="ja-JP"/>
        </w:rPr>
      </w:pPr>
      <w:hyperlink w:anchor="_Toc428612975" w:history="1">
        <w:r w:rsidR="00CF6B11" w:rsidRPr="00FD14A5">
          <w:rPr>
            <w:rStyle w:val="Hyperlink"/>
          </w:rPr>
          <w:t>Incluído Neste Documento</w:t>
        </w:r>
        <w:r w:rsidR="00CF6B11">
          <w:tab/>
        </w:r>
        <w:r w:rsidR="00CF6B11">
          <w:fldChar w:fldCharType="begin"/>
        </w:r>
        <w:r w:rsidR="00CF6B11">
          <w:instrText xml:space="preserve"> PAGEREF _Toc428612975 \h </w:instrText>
        </w:r>
        <w:r w:rsidR="00CF6B11">
          <w:fldChar w:fldCharType="separate"/>
        </w:r>
        <w:r w:rsidR="00581D07">
          <w:t>4</w:t>
        </w:r>
        <w:r w:rsidR="00CF6B11">
          <w:fldChar w:fldCharType="end"/>
        </w:r>
      </w:hyperlink>
    </w:p>
    <w:p w:rsidR="00CF6B11" w:rsidRDefault="00E54717">
      <w:pPr>
        <w:pStyle w:val="TOC2"/>
        <w:rPr>
          <w:rFonts w:eastAsiaTheme="minorEastAsia"/>
          <w:smallCaps w:val="0"/>
          <w:sz w:val="22"/>
          <w:lang w:eastAsia="ja-JP"/>
        </w:rPr>
      </w:pPr>
      <w:hyperlink w:anchor="_Toc428612976" w:history="1">
        <w:r w:rsidR="00CF6B11" w:rsidRPr="00FD14A5">
          <w:rPr>
            <w:rStyle w:val="Hyperlink"/>
          </w:rPr>
          <w:t>Como Navegar numa Entrada de Produto</w:t>
        </w:r>
        <w:r w:rsidR="00CF6B11">
          <w:tab/>
        </w:r>
        <w:r w:rsidR="00CF6B11">
          <w:fldChar w:fldCharType="begin"/>
        </w:r>
        <w:r w:rsidR="00CF6B11">
          <w:instrText xml:space="preserve"> PAGEREF _Toc428612976 \h </w:instrText>
        </w:r>
        <w:r w:rsidR="00CF6B11">
          <w:fldChar w:fldCharType="separate"/>
        </w:r>
        <w:r w:rsidR="00581D07">
          <w:t>4</w:t>
        </w:r>
        <w:r w:rsidR="00CF6B11">
          <w:fldChar w:fldCharType="end"/>
        </w:r>
      </w:hyperlink>
    </w:p>
    <w:p w:rsidR="00CF6B11" w:rsidRDefault="00E54717">
      <w:pPr>
        <w:pStyle w:val="TOC2"/>
        <w:rPr>
          <w:rFonts w:eastAsiaTheme="minorEastAsia"/>
          <w:smallCaps w:val="0"/>
          <w:sz w:val="22"/>
          <w:lang w:eastAsia="ja-JP"/>
        </w:rPr>
      </w:pPr>
      <w:hyperlink w:anchor="_Toc428612977" w:history="1">
        <w:r w:rsidR="00CF6B11" w:rsidRPr="00FD14A5">
          <w:rPr>
            <w:rStyle w:val="Hyperlink"/>
          </w:rPr>
          <w:t>Clarificações e Resumo de Alterações a este Documento</w:t>
        </w:r>
        <w:r w:rsidR="00CF6B11">
          <w:tab/>
        </w:r>
        <w:r w:rsidR="00CF6B11">
          <w:fldChar w:fldCharType="begin"/>
        </w:r>
        <w:r w:rsidR="00CF6B11">
          <w:instrText xml:space="preserve"> PAGEREF _Toc428612977 \h </w:instrText>
        </w:r>
        <w:r w:rsidR="00CF6B11">
          <w:fldChar w:fldCharType="separate"/>
        </w:r>
        <w:r w:rsidR="00581D07">
          <w:t>5</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2978" w:history="1">
        <w:r w:rsidR="00CF6B11" w:rsidRPr="00FD14A5">
          <w:rPr>
            <w:rStyle w:val="Hyperlink"/>
            <w:noProof/>
          </w:rPr>
          <w:t>Termos de Licenciamento</w:t>
        </w:r>
        <w:r w:rsidR="00CF6B11">
          <w:rPr>
            <w:noProof/>
          </w:rPr>
          <w:tab/>
        </w:r>
        <w:r w:rsidR="00CF6B11">
          <w:rPr>
            <w:noProof/>
          </w:rPr>
          <w:fldChar w:fldCharType="begin"/>
        </w:r>
        <w:r w:rsidR="00CF6B11">
          <w:rPr>
            <w:noProof/>
          </w:rPr>
          <w:instrText xml:space="preserve"> PAGEREF _Toc428612978 \h </w:instrText>
        </w:r>
        <w:r w:rsidR="00CF6B11">
          <w:rPr>
            <w:noProof/>
          </w:rPr>
        </w:r>
        <w:r w:rsidR="00CF6B11">
          <w:rPr>
            <w:noProof/>
          </w:rPr>
          <w:fldChar w:fldCharType="separate"/>
        </w:r>
        <w:r w:rsidR="00581D07">
          <w:rPr>
            <w:noProof/>
          </w:rPr>
          <w:t>6</w:t>
        </w:r>
        <w:r w:rsidR="00CF6B11">
          <w:rPr>
            <w:noProof/>
          </w:rPr>
          <w:fldChar w:fldCharType="end"/>
        </w:r>
      </w:hyperlink>
    </w:p>
    <w:p w:rsidR="00CF6B11" w:rsidRDefault="00E54717">
      <w:pPr>
        <w:pStyle w:val="TOC2"/>
        <w:rPr>
          <w:rFonts w:eastAsiaTheme="minorEastAsia"/>
          <w:smallCaps w:val="0"/>
          <w:sz w:val="22"/>
          <w:lang w:eastAsia="ja-JP"/>
        </w:rPr>
      </w:pPr>
      <w:hyperlink w:anchor="_Toc428612979" w:history="1">
        <w:r w:rsidR="00CF6B11" w:rsidRPr="00FD14A5">
          <w:rPr>
            <w:rStyle w:val="Hyperlink"/>
          </w:rPr>
          <w:t>Termos de Licenciamento Universal</w:t>
        </w:r>
        <w:r w:rsidR="00CF6B11">
          <w:tab/>
        </w:r>
        <w:r w:rsidR="00CF6B11">
          <w:fldChar w:fldCharType="begin"/>
        </w:r>
        <w:r w:rsidR="00CF6B11">
          <w:instrText xml:space="preserve"> PAGEREF _Toc428612979 \h </w:instrText>
        </w:r>
        <w:r w:rsidR="00CF6B11">
          <w:fldChar w:fldCharType="separate"/>
        </w:r>
        <w:r w:rsidR="00581D07">
          <w:t>6</w:t>
        </w:r>
        <w:r w:rsidR="00CF6B11">
          <w:fldChar w:fldCharType="end"/>
        </w:r>
      </w:hyperlink>
    </w:p>
    <w:p w:rsidR="00CF6B11" w:rsidRDefault="00E54717">
      <w:pPr>
        <w:pStyle w:val="TOC2"/>
        <w:rPr>
          <w:rFonts w:eastAsiaTheme="minorEastAsia"/>
          <w:smallCaps w:val="0"/>
          <w:sz w:val="22"/>
          <w:lang w:eastAsia="ja-JP"/>
        </w:rPr>
      </w:pPr>
      <w:hyperlink w:anchor="_Toc428612980" w:history="1">
        <w:r w:rsidR="00CF6B11" w:rsidRPr="00FD14A5">
          <w:rPr>
            <w:rStyle w:val="Hyperlink"/>
          </w:rPr>
          <w:t>Termos de Modelo de Licenciamento</w:t>
        </w:r>
        <w:r w:rsidR="00CF6B11">
          <w:tab/>
        </w:r>
        <w:r w:rsidR="00CF6B11">
          <w:fldChar w:fldCharType="begin"/>
        </w:r>
        <w:r w:rsidR="00CF6B11">
          <w:instrText xml:space="preserve"> PAGEREF _Toc428612980 \h </w:instrText>
        </w:r>
        <w:r w:rsidR="00CF6B11">
          <w:fldChar w:fldCharType="separate"/>
        </w:r>
        <w:r w:rsidR="00581D07">
          <w:t>9</w:t>
        </w:r>
        <w:r w:rsidR="00CF6B11">
          <w:fldChar w:fldCharType="end"/>
        </w:r>
      </w:hyperlink>
    </w:p>
    <w:p w:rsidR="00CF6B11" w:rsidRDefault="00E54717">
      <w:pPr>
        <w:pStyle w:val="TOC3"/>
        <w:rPr>
          <w:rFonts w:eastAsiaTheme="minorEastAsia"/>
          <w:smallCaps w:val="0"/>
          <w:sz w:val="22"/>
          <w:lang w:eastAsia="ja-JP"/>
        </w:rPr>
      </w:pPr>
      <w:hyperlink w:anchor="_Toc428612981" w:history="1">
        <w:r w:rsidR="00CF6B11" w:rsidRPr="00FD14A5">
          <w:rPr>
            <w:rStyle w:val="Hyperlink"/>
          </w:rPr>
          <w:t>Aplicações de Estação de Trabalho</w:t>
        </w:r>
        <w:r w:rsidR="00CF6B11">
          <w:tab/>
        </w:r>
        <w:r w:rsidR="00CF6B11">
          <w:fldChar w:fldCharType="begin"/>
        </w:r>
        <w:r w:rsidR="00CF6B11">
          <w:instrText xml:space="preserve"> PAGEREF _Toc428612981 \h </w:instrText>
        </w:r>
        <w:r w:rsidR="00CF6B11">
          <w:fldChar w:fldCharType="separate"/>
        </w:r>
        <w:r w:rsidR="00581D07">
          <w:t>9</w:t>
        </w:r>
        <w:r w:rsidR="00CF6B11">
          <w:fldChar w:fldCharType="end"/>
        </w:r>
      </w:hyperlink>
    </w:p>
    <w:p w:rsidR="00CF6B11" w:rsidRDefault="00E54717">
      <w:pPr>
        <w:pStyle w:val="TOC3"/>
        <w:rPr>
          <w:rFonts w:eastAsiaTheme="minorEastAsia"/>
          <w:smallCaps w:val="0"/>
          <w:sz w:val="22"/>
          <w:lang w:eastAsia="ja-JP"/>
        </w:rPr>
      </w:pPr>
      <w:hyperlink w:anchor="_Toc428612982" w:history="1">
        <w:r w:rsidR="00CF6B11" w:rsidRPr="00FD14A5">
          <w:rPr>
            <w:rStyle w:val="Hyperlink"/>
          </w:rPr>
          <w:t>Sistemas Operativos de Estação de Trabalho</w:t>
        </w:r>
        <w:r w:rsidR="00CF6B11">
          <w:tab/>
        </w:r>
        <w:r w:rsidR="00CF6B11">
          <w:fldChar w:fldCharType="begin"/>
        </w:r>
        <w:r w:rsidR="00CF6B11">
          <w:instrText xml:space="preserve"> PAGEREF _Toc428612982 \h </w:instrText>
        </w:r>
        <w:r w:rsidR="00CF6B11">
          <w:fldChar w:fldCharType="separate"/>
        </w:r>
        <w:r w:rsidR="00581D07">
          <w:t>9</w:t>
        </w:r>
        <w:r w:rsidR="00CF6B11">
          <w:fldChar w:fldCharType="end"/>
        </w:r>
      </w:hyperlink>
    </w:p>
    <w:p w:rsidR="00CF6B11" w:rsidRDefault="00E54717">
      <w:pPr>
        <w:pStyle w:val="TOC3"/>
        <w:rPr>
          <w:rFonts w:eastAsiaTheme="minorEastAsia"/>
          <w:smallCaps w:val="0"/>
          <w:sz w:val="22"/>
          <w:lang w:eastAsia="ja-JP"/>
        </w:rPr>
      </w:pPr>
      <w:hyperlink w:anchor="_Toc428612983" w:history="1">
        <w:r w:rsidR="00CF6B11" w:rsidRPr="00FD14A5">
          <w:rPr>
            <w:rStyle w:val="Hyperlink"/>
          </w:rPr>
          <w:t>Processador/CAL</w:t>
        </w:r>
        <w:r w:rsidR="00CF6B11">
          <w:tab/>
        </w:r>
        <w:r w:rsidR="00CF6B11">
          <w:fldChar w:fldCharType="begin"/>
        </w:r>
        <w:r w:rsidR="00CF6B11">
          <w:instrText xml:space="preserve"> PAGEREF _Toc428612983 \h </w:instrText>
        </w:r>
        <w:r w:rsidR="00CF6B11">
          <w:fldChar w:fldCharType="separate"/>
        </w:r>
        <w:r w:rsidR="00581D07">
          <w:t>9</w:t>
        </w:r>
        <w:r w:rsidR="00CF6B11">
          <w:fldChar w:fldCharType="end"/>
        </w:r>
      </w:hyperlink>
    </w:p>
    <w:p w:rsidR="00CF6B11" w:rsidRDefault="00E54717">
      <w:pPr>
        <w:pStyle w:val="TOC3"/>
        <w:rPr>
          <w:rFonts w:eastAsiaTheme="minorEastAsia"/>
          <w:smallCaps w:val="0"/>
          <w:sz w:val="22"/>
          <w:lang w:eastAsia="ja-JP"/>
        </w:rPr>
      </w:pPr>
      <w:hyperlink w:anchor="_Toc428612984" w:history="1">
        <w:r w:rsidR="00CF6B11" w:rsidRPr="00FD14A5">
          <w:rPr>
            <w:rStyle w:val="Hyperlink"/>
          </w:rPr>
          <w:t>Servidor/CAL</w:t>
        </w:r>
        <w:r w:rsidR="00CF6B11">
          <w:tab/>
        </w:r>
        <w:r w:rsidR="00CF6B11">
          <w:fldChar w:fldCharType="begin"/>
        </w:r>
        <w:r w:rsidR="00CF6B11">
          <w:instrText xml:space="preserve"> PAGEREF _Toc428612984 \h </w:instrText>
        </w:r>
        <w:r w:rsidR="00CF6B11">
          <w:fldChar w:fldCharType="separate"/>
        </w:r>
        <w:r w:rsidR="00581D07">
          <w:t>10</w:t>
        </w:r>
        <w:r w:rsidR="00CF6B11">
          <w:fldChar w:fldCharType="end"/>
        </w:r>
      </w:hyperlink>
    </w:p>
    <w:p w:rsidR="00CF6B11" w:rsidRDefault="00E54717">
      <w:pPr>
        <w:pStyle w:val="TOC3"/>
        <w:rPr>
          <w:rFonts w:eastAsiaTheme="minorEastAsia"/>
          <w:smallCaps w:val="0"/>
          <w:sz w:val="22"/>
          <w:lang w:eastAsia="ja-JP"/>
        </w:rPr>
      </w:pPr>
      <w:hyperlink w:anchor="_Toc428612985" w:history="1">
        <w:r w:rsidR="00CF6B11" w:rsidRPr="00FD14A5">
          <w:rPr>
            <w:rStyle w:val="Hyperlink"/>
          </w:rPr>
          <w:t>Por Núcleo</w:t>
        </w:r>
        <w:r w:rsidR="00CF6B11">
          <w:tab/>
        </w:r>
        <w:r w:rsidR="00CF6B11">
          <w:fldChar w:fldCharType="begin"/>
        </w:r>
        <w:r w:rsidR="00CF6B11">
          <w:instrText xml:space="preserve"> PAGEREF _Toc428612985 \h </w:instrText>
        </w:r>
        <w:r w:rsidR="00CF6B11">
          <w:fldChar w:fldCharType="separate"/>
        </w:r>
        <w:r w:rsidR="00581D07">
          <w:t>10</w:t>
        </w:r>
        <w:r w:rsidR="00CF6B11">
          <w:fldChar w:fldCharType="end"/>
        </w:r>
      </w:hyperlink>
    </w:p>
    <w:p w:rsidR="00CF6B11" w:rsidRDefault="00E54717">
      <w:pPr>
        <w:pStyle w:val="TOC3"/>
        <w:rPr>
          <w:rFonts w:eastAsiaTheme="minorEastAsia"/>
          <w:smallCaps w:val="0"/>
          <w:sz w:val="22"/>
          <w:lang w:eastAsia="ja-JP"/>
        </w:rPr>
      </w:pPr>
      <w:hyperlink w:anchor="_Toc428612986" w:history="1">
        <w:r w:rsidR="00CF6B11" w:rsidRPr="00FD14A5">
          <w:rPr>
            <w:rStyle w:val="Hyperlink"/>
          </w:rPr>
          <w:t>Servidores de Gestão</w:t>
        </w:r>
        <w:r w:rsidR="00CF6B11">
          <w:tab/>
        </w:r>
        <w:r w:rsidR="00CF6B11">
          <w:fldChar w:fldCharType="begin"/>
        </w:r>
        <w:r w:rsidR="00CF6B11">
          <w:instrText xml:space="preserve"> PAGEREF _Toc428612986 \h </w:instrText>
        </w:r>
        <w:r w:rsidR="00CF6B11">
          <w:fldChar w:fldCharType="separate"/>
        </w:r>
        <w:r w:rsidR="00581D07">
          <w:t>10</w:t>
        </w:r>
        <w:r w:rsidR="00CF6B11">
          <w:fldChar w:fldCharType="end"/>
        </w:r>
      </w:hyperlink>
    </w:p>
    <w:p w:rsidR="00CF6B11" w:rsidRDefault="00E54717">
      <w:pPr>
        <w:pStyle w:val="TOC3"/>
        <w:rPr>
          <w:rFonts w:eastAsiaTheme="minorEastAsia"/>
          <w:smallCaps w:val="0"/>
          <w:sz w:val="22"/>
          <w:lang w:eastAsia="ja-JP"/>
        </w:rPr>
      </w:pPr>
      <w:hyperlink w:anchor="_Toc428612987" w:history="1">
        <w:r w:rsidR="00CF6B11" w:rsidRPr="00FD14A5">
          <w:rPr>
            <w:rStyle w:val="Hyperlink"/>
          </w:rPr>
          <w:t>Servidores Especializados</w:t>
        </w:r>
        <w:r w:rsidR="00CF6B11">
          <w:tab/>
        </w:r>
        <w:r w:rsidR="00CF6B11">
          <w:fldChar w:fldCharType="begin"/>
        </w:r>
        <w:r w:rsidR="00CF6B11">
          <w:instrText xml:space="preserve"> PAGEREF _Toc428612987 \h </w:instrText>
        </w:r>
        <w:r w:rsidR="00CF6B11">
          <w:fldChar w:fldCharType="separate"/>
        </w:r>
        <w:r w:rsidR="00581D07">
          <w:t>11</w:t>
        </w:r>
        <w:r w:rsidR="00CF6B11">
          <w:fldChar w:fldCharType="end"/>
        </w:r>
      </w:hyperlink>
    </w:p>
    <w:p w:rsidR="00CF6B11" w:rsidRDefault="00E54717">
      <w:pPr>
        <w:pStyle w:val="TOC3"/>
        <w:rPr>
          <w:rFonts w:eastAsiaTheme="minorEastAsia"/>
          <w:smallCaps w:val="0"/>
          <w:sz w:val="22"/>
          <w:lang w:eastAsia="ja-JP"/>
        </w:rPr>
      </w:pPr>
      <w:hyperlink w:anchor="_Toc428612988" w:history="1">
        <w:r w:rsidR="00CF6B11" w:rsidRPr="00FD14A5">
          <w:rPr>
            <w:rStyle w:val="Hyperlink"/>
          </w:rPr>
          <w:t>Ferramentas para Desenvolvimento</w:t>
        </w:r>
        <w:r w:rsidR="00CF6B11">
          <w:tab/>
        </w:r>
        <w:r w:rsidR="00CF6B11">
          <w:fldChar w:fldCharType="begin"/>
        </w:r>
        <w:r w:rsidR="00CF6B11">
          <w:instrText xml:space="preserve"> PAGEREF _Toc428612988 \h </w:instrText>
        </w:r>
        <w:r w:rsidR="00CF6B11">
          <w:fldChar w:fldCharType="separate"/>
        </w:r>
        <w:r w:rsidR="00581D07">
          <w:t>11</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2989" w:history="1">
        <w:r w:rsidR="00CF6B11" w:rsidRPr="00FD14A5">
          <w:rPr>
            <w:rStyle w:val="Hyperlink"/>
            <w:noProof/>
          </w:rPr>
          <w:t>Software</w:t>
        </w:r>
        <w:r w:rsidR="00CF6B11">
          <w:rPr>
            <w:noProof/>
          </w:rPr>
          <w:tab/>
        </w:r>
        <w:r w:rsidR="00CF6B11">
          <w:rPr>
            <w:noProof/>
          </w:rPr>
          <w:fldChar w:fldCharType="begin"/>
        </w:r>
        <w:r w:rsidR="00CF6B11">
          <w:rPr>
            <w:noProof/>
          </w:rPr>
          <w:instrText xml:space="preserve"> PAGEREF _Toc428612989 \h </w:instrText>
        </w:r>
        <w:r w:rsidR="00CF6B11">
          <w:rPr>
            <w:noProof/>
          </w:rPr>
        </w:r>
        <w:r w:rsidR="00CF6B11">
          <w:rPr>
            <w:noProof/>
          </w:rPr>
          <w:fldChar w:fldCharType="separate"/>
        </w:r>
        <w:r w:rsidR="00581D07">
          <w:rPr>
            <w:noProof/>
          </w:rPr>
          <w:t>13</w:t>
        </w:r>
        <w:r w:rsidR="00CF6B11">
          <w:rPr>
            <w:noProof/>
          </w:rPr>
          <w:fldChar w:fldCharType="end"/>
        </w:r>
      </w:hyperlink>
    </w:p>
    <w:p w:rsidR="00CF6B11" w:rsidRDefault="00E54717">
      <w:pPr>
        <w:pStyle w:val="TOC2"/>
        <w:rPr>
          <w:rFonts w:eastAsiaTheme="minorEastAsia"/>
          <w:smallCaps w:val="0"/>
          <w:sz w:val="22"/>
          <w:lang w:eastAsia="ja-JP"/>
        </w:rPr>
      </w:pPr>
      <w:hyperlink w:anchor="_Toc428612990" w:history="1">
        <w:r w:rsidR="00CF6B11" w:rsidRPr="00FD14A5">
          <w:rPr>
            <w:rStyle w:val="Hyperlink"/>
          </w:rPr>
          <w:t>Advanced Threat Analytics</w:t>
        </w:r>
        <w:r w:rsidR="00CF6B11">
          <w:tab/>
        </w:r>
        <w:r w:rsidR="00CF6B11">
          <w:fldChar w:fldCharType="begin"/>
        </w:r>
        <w:r w:rsidR="00CF6B11">
          <w:instrText xml:space="preserve"> PAGEREF _Toc428612990 \h </w:instrText>
        </w:r>
        <w:r w:rsidR="00CF6B11">
          <w:fldChar w:fldCharType="separate"/>
        </w:r>
        <w:r w:rsidR="00581D07">
          <w:t>13</w:t>
        </w:r>
        <w:r w:rsidR="00CF6B11">
          <w:fldChar w:fldCharType="end"/>
        </w:r>
      </w:hyperlink>
    </w:p>
    <w:p w:rsidR="00CF6B11" w:rsidRDefault="00E54717">
      <w:pPr>
        <w:pStyle w:val="TOC2"/>
        <w:rPr>
          <w:rFonts w:eastAsiaTheme="minorEastAsia"/>
          <w:smallCaps w:val="0"/>
          <w:sz w:val="22"/>
          <w:lang w:eastAsia="ja-JP"/>
        </w:rPr>
      </w:pPr>
      <w:hyperlink w:anchor="_Toc428612991" w:history="1">
        <w:r w:rsidR="00CF6B11" w:rsidRPr="00FD14A5">
          <w:rPr>
            <w:rStyle w:val="Hyperlink"/>
          </w:rPr>
          <w:t>BizTalk</w:t>
        </w:r>
        <w:r w:rsidR="00CF6B11">
          <w:tab/>
        </w:r>
        <w:r w:rsidR="00CF6B11">
          <w:fldChar w:fldCharType="begin"/>
        </w:r>
        <w:r w:rsidR="00CF6B11">
          <w:instrText xml:space="preserve"> PAGEREF _Toc428612991 \h </w:instrText>
        </w:r>
        <w:r w:rsidR="00CF6B11">
          <w:fldChar w:fldCharType="separate"/>
        </w:r>
        <w:r w:rsidR="00581D07">
          <w:t>13</w:t>
        </w:r>
        <w:r w:rsidR="00CF6B11">
          <w:fldChar w:fldCharType="end"/>
        </w:r>
      </w:hyperlink>
    </w:p>
    <w:p w:rsidR="00CF6B11" w:rsidRDefault="00E54717">
      <w:pPr>
        <w:pStyle w:val="TOC2"/>
        <w:rPr>
          <w:rFonts w:eastAsiaTheme="minorEastAsia"/>
          <w:smallCaps w:val="0"/>
          <w:sz w:val="22"/>
          <w:lang w:eastAsia="ja-JP"/>
        </w:rPr>
      </w:pPr>
      <w:hyperlink w:anchor="_Toc428612992" w:history="1">
        <w:r w:rsidR="00CF6B11" w:rsidRPr="00FD14A5">
          <w:rPr>
            <w:rStyle w:val="Hyperlink"/>
          </w:rPr>
          <w:t>CAL Suites</w:t>
        </w:r>
        <w:r w:rsidR="00CF6B11">
          <w:tab/>
        </w:r>
        <w:r w:rsidR="00CF6B11">
          <w:fldChar w:fldCharType="begin"/>
        </w:r>
        <w:r w:rsidR="00CF6B11">
          <w:instrText xml:space="preserve"> PAGEREF _Toc428612992 \h </w:instrText>
        </w:r>
        <w:r w:rsidR="00CF6B11">
          <w:fldChar w:fldCharType="separate"/>
        </w:r>
        <w:r w:rsidR="00581D07">
          <w:t>14</w:t>
        </w:r>
        <w:r w:rsidR="00CF6B11">
          <w:fldChar w:fldCharType="end"/>
        </w:r>
      </w:hyperlink>
    </w:p>
    <w:p w:rsidR="00CF6B11" w:rsidRDefault="00E54717">
      <w:pPr>
        <w:pStyle w:val="TOC2"/>
        <w:rPr>
          <w:rFonts w:eastAsiaTheme="minorEastAsia"/>
          <w:smallCaps w:val="0"/>
          <w:sz w:val="22"/>
          <w:lang w:eastAsia="ja-JP"/>
        </w:rPr>
      </w:pPr>
      <w:hyperlink w:anchor="_Toc428612993" w:history="1">
        <w:r w:rsidR="00CF6B11" w:rsidRPr="00FD14A5">
          <w:rPr>
            <w:rStyle w:val="Hyperlink"/>
          </w:rPr>
          <w:t>Core Infrastructure Server (CIS) Suite</w:t>
        </w:r>
        <w:r w:rsidR="00CF6B11">
          <w:tab/>
        </w:r>
        <w:r w:rsidR="00CF6B11">
          <w:fldChar w:fldCharType="begin"/>
        </w:r>
        <w:r w:rsidR="00CF6B11">
          <w:instrText xml:space="preserve"> PAGEREF _Toc428612993 \h </w:instrText>
        </w:r>
        <w:r w:rsidR="00CF6B11">
          <w:fldChar w:fldCharType="separate"/>
        </w:r>
        <w:r w:rsidR="00581D07">
          <w:t>16</w:t>
        </w:r>
        <w:r w:rsidR="00CF6B11">
          <w:fldChar w:fldCharType="end"/>
        </w:r>
      </w:hyperlink>
    </w:p>
    <w:p w:rsidR="00CF6B11" w:rsidRDefault="00E54717">
      <w:pPr>
        <w:pStyle w:val="TOC2"/>
        <w:rPr>
          <w:rFonts w:eastAsiaTheme="minorEastAsia"/>
          <w:smallCaps w:val="0"/>
          <w:sz w:val="22"/>
          <w:lang w:eastAsia="ja-JP"/>
        </w:rPr>
      </w:pPr>
      <w:hyperlink w:anchor="_Toc428612994" w:history="1">
        <w:r w:rsidR="00CF6B11" w:rsidRPr="00FD14A5">
          <w:rPr>
            <w:rStyle w:val="Hyperlink"/>
          </w:rPr>
          <w:t>Forefront</w:t>
        </w:r>
        <w:r w:rsidR="00CF6B11">
          <w:tab/>
        </w:r>
        <w:r w:rsidR="00CF6B11">
          <w:fldChar w:fldCharType="begin"/>
        </w:r>
        <w:r w:rsidR="00CF6B11">
          <w:instrText xml:space="preserve"> PAGEREF _Toc428612994 \h </w:instrText>
        </w:r>
        <w:r w:rsidR="00CF6B11">
          <w:fldChar w:fldCharType="separate"/>
        </w:r>
        <w:r w:rsidR="00581D07">
          <w:t>17</w:t>
        </w:r>
        <w:r w:rsidR="00CF6B11">
          <w:fldChar w:fldCharType="end"/>
        </w:r>
      </w:hyperlink>
    </w:p>
    <w:p w:rsidR="00CF6B11" w:rsidRDefault="00E54717">
      <w:pPr>
        <w:pStyle w:val="TOC3"/>
        <w:rPr>
          <w:rFonts w:eastAsiaTheme="minorEastAsia"/>
          <w:smallCaps w:val="0"/>
          <w:sz w:val="22"/>
          <w:lang w:eastAsia="ja-JP"/>
        </w:rPr>
      </w:pPr>
      <w:hyperlink w:anchor="_Toc428612995" w:history="1">
        <w:r w:rsidR="00CF6B11" w:rsidRPr="00FD14A5">
          <w:rPr>
            <w:rStyle w:val="Hyperlink"/>
          </w:rPr>
          <w:t>4. Software Assurance</w:t>
        </w:r>
        <w:r w:rsidR="00CF6B11">
          <w:tab/>
        </w:r>
        <w:r w:rsidR="00CF6B11">
          <w:fldChar w:fldCharType="begin"/>
        </w:r>
        <w:r w:rsidR="00CF6B11">
          <w:instrText xml:space="preserve"> PAGEREF _Toc428612995 \h </w:instrText>
        </w:r>
        <w:r w:rsidR="00CF6B11">
          <w:fldChar w:fldCharType="separate"/>
        </w:r>
        <w:r w:rsidR="00581D07">
          <w:t>18</w:t>
        </w:r>
        <w:r w:rsidR="00CF6B11">
          <w:fldChar w:fldCharType="end"/>
        </w:r>
      </w:hyperlink>
    </w:p>
    <w:p w:rsidR="00CF6B11" w:rsidRDefault="00E54717">
      <w:pPr>
        <w:pStyle w:val="TOC2"/>
        <w:rPr>
          <w:rFonts w:eastAsiaTheme="minorEastAsia"/>
          <w:smallCaps w:val="0"/>
          <w:sz w:val="22"/>
          <w:lang w:eastAsia="ja-JP"/>
        </w:rPr>
      </w:pPr>
      <w:hyperlink w:anchor="_Toc428612996" w:history="1">
        <w:r w:rsidR="00CF6B11" w:rsidRPr="00FD14A5">
          <w:rPr>
            <w:rStyle w:val="Hyperlink"/>
          </w:rPr>
          <w:t>Microsoft Dynamics</w:t>
        </w:r>
        <w:r w:rsidR="00CF6B11">
          <w:tab/>
        </w:r>
        <w:r w:rsidR="00CF6B11">
          <w:fldChar w:fldCharType="begin"/>
        </w:r>
        <w:r w:rsidR="00CF6B11">
          <w:instrText xml:space="preserve"> PAGEREF _Toc428612996 \h </w:instrText>
        </w:r>
        <w:r w:rsidR="00CF6B11">
          <w:fldChar w:fldCharType="separate"/>
        </w:r>
        <w:r w:rsidR="00581D07">
          <w:t>18</w:t>
        </w:r>
        <w:r w:rsidR="00CF6B11">
          <w:fldChar w:fldCharType="end"/>
        </w:r>
      </w:hyperlink>
    </w:p>
    <w:p w:rsidR="00CF6B11" w:rsidRDefault="00E54717">
      <w:pPr>
        <w:pStyle w:val="TOC3"/>
        <w:rPr>
          <w:rFonts w:eastAsiaTheme="minorEastAsia"/>
          <w:smallCaps w:val="0"/>
          <w:sz w:val="22"/>
          <w:lang w:eastAsia="ja-JP"/>
        </w:rPr>
      </w:pPr>
      <w:hyperlink w:anchor="_Toc428612997" w:history="1">
        <w:r w:rsidR="00CF6B11" w:rsidRPr="00FD14A5">
          <w:rPr>
            <w:rStyle w:val="Hyperlink"/>
          </w:rPr>
          <w:t>Microsoft Dynamics AX</w:t>
        </w:r>
        <w:r w:rsidR="00CF6B11">
          <w:tab/>
        </w:r>
        <w:r w:rsidR="00CF6B11">
          <w:fldChar w:fldCharType="begin"/>
        </w:r>
        <w:r w:rsidR="00CF6B11">
          <w:instrText xml:space="preserve"> PAGEREF _Toc428612997 \h </w:instrText>
        </w:r>
        <w:r w:rsidR="00CF6B11">
          <w:fldChar w:fldCharType="separate"/>
        </w:r>
        <w:r w:rsidR="00581D07">
          <w:t>18</w:t>
        </w:r>
        <w:r w:rsidR="00CF6B11">
          <w:fldChar w:fldCharType="end"/>
        </w:r>
      </w:hyperlink>
    </w:p>
    <w:p w:rsidR="00CF6B11" w:rsidRDefault="00E54717">
      <w:pPr>
        <w:pStyle w:val="TOC3"/>
        <w:rPr>
          <w:rFonts w:eastAsiaTheme="minorEastAsia"/>
          <w:smallCaps w:val="0"/>
          <w:sz w:val="22"/>
          <w:lang w:eastAsia="ja-JP"/>
        </w:rPr>
      </w:pPr>
      <w:hyperlink w:anchor="_Toc428612998" w:history="1">
        <w:r w:rsidR="00CF6B11" w:rsidRPr="00FD14A5">
          <w:rPr>
            <w:rStyle w:val="Hyperlink"/>
          </w:rPr>
          <w:t>Microsoft Dynamics CRM</w:t>
        </w:r>
        <w:r w:rsidR="00CF6B11">
          <w:tab/>
        </w:r>
        <w:r w:rsidR="00CF6B11">
          <w:fldChar w:fldCharType="begin"/>
        </w:r>
        <w:r w:rsidR="00CF6B11">
          <w:instrText xml:space="preserve"> PAGEREF _Toc428612998 \h </w:instrText>
        </w:r>
        <w:r w:rsidR="00CF6B11">
          <w:fldChar w:fldCharType="separate"/>
        </w:r>
        <w:r w:rsidR="00581D07">
          <w:t>20</w:t>
        </w:r>
        <w:r w:rsidR="00CF6B11">
          <w:fldChar w:fldCharType="end"/>
        </w:r>
      </w:hyperlink>
    </w:p>
    <w:p w:rsidR="00CF6B11" w:rsidRDefault="00E54717">
      <w:pPr>
        <w:pStyle w:val="TOC2"/>
        <w:rPr>
          <w:rFonts w:eastAsiaTheme="minorEastAsia"/>
          <w:smallCaps w:val="0"/>
          <w:sz w:val="22"/>
          <w:lang w:eastAsia="ja-JP"/>
        </w:rPr>
      </w:pPr>
      <w:hyperlink w:anchor="_Toc428612999" w:history="1">
        <w:r w:rsidR="00CF6B11" w:rsidRPr="00FD14A5">
          <w:rPr>
            <w:rStyle w:val="Hyperlink"/>
          </w:rPr>
          <w:t>Microsoft Identity Manager</w:t>
        </w:r>
        <w:r w:rsidR="00CF6B11">
          <w:tab/>
        </w:r>
        <w:r w:rsidR="00CF6B11">
          <w:fldChar w:fldCharType="begin"/>
        </w:r>
        <w:r w:rsidR="00CF6B11">
          <w:instrText xml:space="preserve"> PAGEREF _Toc428612999 \h </w:instrText>
        </w:r>
        <w:r w:rsidR="00CF6B11">
          <w:fldChar w:fldCharType="separate"/>
        </w:r>
        <w:r w:rsidR="00581D07">
          <w:t>21</w:t>
        </w:r>
        <w:r w:rsidR="00CF6B11">
          <w:fldChar w:fldCharType="end"/>
        </w:r>
      </w:hyperlink>
    </w:p>
    <w:p w:rsidR="00CF6B11" w:rsidRDefault="00E54717">
      <w:pPr>
        <w:pStyle w:val="TOC2"/>
        <w:rPr>
          <w:rFonts w:eastAsiaTheme="minorEastAsia"/>
          <w:smallCaps w:val="0"/>
          <w:sz w:val="22"/>
          <w:lang w:eastAsia="ja-JP"/>
        </w:rPr>
      </w:pPr>
      <w:hyperlink w:anchor="_Toc428613000" w:history="1">
        <w:r w:rsidR="00CF6B11" w:rsidRPr="00FD14A5">
          <w:rPr>
            <w:rStyle w:val="Hyperlink"/>
          </w:rPr>
          <w:t>Aplicações do Office</w:t>
        </w:r>
        <w:r w:rsidR="00CF6B11">
          <w:tab/>
        </w:r>
        <w:r w:rsidR="00CF6B11">
          <w:fldChar w:fldCharType="begin"/>
        </w:r>
        <w:r w:rsidR="00CF6B11">
          <w:instrText xml:space="preserve"> PAGEREF _Toc428613000 \h </w:instrText>
        </w:r>
        <w:r w:rsidR="00CF6B11">
          <w:fldChar w:fldCharType="separate"/>
        </w:r>
        <w:r w:rsidR="00581D07">
          <w:t>22</w:t>
        </w:r>
        <w:r w:rsidR="00CF6B11">
          <w:fldChar w:fldCharType="end"/>
        </w:r>
      </w:hyperlink>
    </w:p>
    <w:p w:rsidR="00CF6B11" w:rsidRDefault="00E54717">
      <w:pPr>
        <w:pStyle w:val="TOC3"/>
        <w:rPr>
          <w:rFonts w:eastAsiaTheme="minorEastAsia"/>
          <w:smallCaps w:val="0"/>
          <w:sz w:val="22"/>
          <w:lang w:eastAsia="ja-JP"/>
        </w:rPr>
      </w:pPr>
      <w:hyperlink w:anchor="_Toc428613001" w:history="1">
        <w:r w:rsidR="00CF6B11" w:rsidRPr="00FD14A5">
          <w:rPr>
            <w:rStyle w:val="Hyperlink"/>
          </w:rPr>
          <w:t>Aplicações de Estação de Trabalho do Office</w:t>
        </w:r>
        <w:r w:rsidR="00CF6B11">
          <w:tab/>
        </w:r>
        <w:r w:rsidR="00CF6B11">
          <w:fldChar w:fldCharType="begin"/>
        </w:r>
        <w:r w:rsidR="00CF6B11">
          <w:instrText xml:space="preserve"> PAGEREF _Toc428613001 \h </w:instrText>
        </w:r>
        <w:r w:rsidR="00CF6B11">
          <w:fldChar w:fldCharType="separate"/>
        </w:r>
        <w:r w:rsidR="00581D07">
          <w:t>22</w:t>
        </w:r>
        <w:r w:rsidR="00CF6B11">
          <w:fldChar w:fldCharType="end"/>
        </w:r>
      </w:hyperlink>
    </w:p>
    <w:p w:rsidR="00CF6B11" w:rsidRDefault="00E54717">
      <w:pPr>
        <w:pStyle w:val="TOC3"/>
        <w:rPr>
          <w:rFonts w:eastAsiaTheme="minorEastAsia"/>
          <w:smallCaps w:val="0"/>
          <w:sz w:val="22"/>
          <w:lang w:eastAsia="ja-JP"/>
        </w:rPr>
      </w:pPr>
      <w:hyperlink w:anchor="_Toc428613002" w:history="1">
        <w:r w:rsidR="00CF6B11" w:rsidRPr="00FD14A5">
          <w:rPr>
            <w:rStyle w:val="Hyperlink"/>
          </w:rPr>
          <w:t>Office for Mac</w:t>
        </w:r>
        <w:r w:rsidR="00CF6B11">
          <w:tab/>
        </w:r>
        <w:r w:rsidR="00CF6B11">
          <w:fldChar w:fldCharType="begin"/>
        </w:r>
        <w:r w:rsidR="00CF6B11">
          <w:instrText xml:space="preserve"> PAGEREF _Toc428613002 \h </w:instrText>
        </w:r>
        <w:r w:rsidR="00CF6B11">
          <w:fldChar w:fldCharType="separate"/>
        </w:r>
        <w:r w:rsidR="00581D07">
          <w:t>24</w:t>
        </w:r>
        <w:r w:rsidR="00CF6B11">
          <w:fldChar w:fldCharType="end"/>
        </w:r>
      </w:hyperlink>
    </w:p>
    <w:p w:rsidR="00CF6B11" w:rsidRDefault="00E54717">
      <w:pPr>
        <w:pStyle w:val="TOC2"/>
        <w:rPr>
          <w:rFonts w:eastAsiaTheme="minorEastAsia"/>
          <w:smallCaps w:val="0"/>
          <w:sz w:val="22"/>
          <w:lang w:eastAsia="ja-JP"/>
        </w:rPr>
      </w:pPr>
      <w:hyperlink w:anchor="_Toc428613003" w:history="1">
        <w:r w:rsidR="00CF6B11" w:rsidRPr="00FD14A5">
          <w:rPr>
            <w:rStyle w:val="Hyperlink"/>
          </w:rPr>
          <w:t>Office Servers</w:t>
        </w:r>
        <w:r w:rsidR="00CF6B11">
          <w:tab/>
        </w:r>
        <w:r w:rsidR="00CF6B11">
          <w:fldChar w:fldCharType="begin"/>
        </w:r>
        <w:r w:rsidR="00CF6B11">
          <w:instrText xml:space="preserve"> PAGEREF _Toc428613003 \h </w:instrText>
        </w:r>
        <w:r w:rsidR="00CF6B11">
          <w:fldChar w:fldCharType="separate"/>
        </w:r>
        <w:r w:rsidR="00581D07">
          <w:t>25</w:t>
        </w:r>
        <w:r w:rsidR="00CF6B11">
          <w:fldChar w:fldCharType="end"/>
        </w:r>
      </w:hyperlink>
    </w:p>
    <w:p w:rsidR="00CF6B11" w:rsidRDefault="00E54717">
      <w:pPr>
        <w:pStyle w:val="TOC3"/>
        <w:rPr>
          <w:rFonts w:eastAsiaTheme="minorEastAsia"/>
          <w:smallCaps w:val="0"/>
          <w:sz w:val="22"/>
          <w:lang w:eastAsia="ja-JP"/>
        </w:rPr>
      </w:pPr>
      <w:hyperlink w:anchor="_Toc428613004" w:history="1">
        <w:r w:rsidR="00CF6B11" w:rsidRPr="00FD14A5">
          <w:rPr>
            <w:rStyle w:val="Hyperlink"/>
          </w:rPr>
          <w:t>Exchange Server</w:t>
        </w:r>
        <w:r w:rsidR="00CF6B11">
          <w:tab/>
        </w:r>
        <w:r w:rsidR="00CF6B11">
          <w:fldChar w:fldCharType="begin"/>
        </w:r>
        <w:r w:rsidR="00CF6B11">
          <w:instrText xml:space="preserve"> PAGEREF _Toc428613004 \h </w:instrText>
        </w:r>
        <w:r w:rsidR="00CF6B11">
          <w:fldChar w:fldCharType="separate"/>
        </w:r>
        <w:r w:rsidR="00581D07">
          <w:t>25</w:t>
        </w:r>
        <w:r w:rsidR="00CF6B11">
          <w:fldChar w:fldCharType="end"/>
        </w:r>
      </w:hyperlink>
    </w:p>
    <w:p w:rsidR="00CF6B11" w:rsidRDefault="00E54717">
      <w:pPr>
        <w:pStyle w:val="TOC3"/>
        <w:rPr>
          <w:rFonts w:eastAsiaTheme="minorEastAsia"/>
          <w:smallCaps w:val="0"/>
          <w:sz w:val="22"/>
          <w:lang w:eastAsia="ja-JP"/>
        </w:rPr>
      </w:pPr>
      <w:hyperlink w:anchor="_Toc428613005" w:history="1">
        <w:r w:rsidR="00CF6B11" w:rsidRPr="00FD14A5">
          <w:rPr>
            <w:rStyle w:val="Hyperlink"/>
          </w:rPr>
          <w:t>Project Server</w:t>
        </w:r>
        <w:r w:rsidR="00CF6B11">
          <w:tab/>
        </w:r>
        <w:r w:rsidR="00CF6B11">
          <w:fldChar w:fldCharType="begin"/>
        </w:r>
        <w:r w:rsidR="00CF6B11">
          <w:instrText xml:space="preserve"> PAGEREF _Toc428613005 \h </w:instrText>
        </w:r>
        <w:r w:rsidR="00CF6B11">
          <w:fldChar w:fldCharType="separate"/>
        </w:r>
        <w:r w:rsidR="00581D07">
          <w:t>26</w:t>
        </w:r>
        <w:r w:rsidR="00CF6B11">
          <w:fldChar w:fldCharType="end"/>
        </w:r>
      </w:hyperlink>
    </w:p>
    <w:p w:rsidR="00CF6B11" w:rsidRDefault="00E54717">
      <w:pPr>
        <w:pStyle w:val="TOC3"/>
        <w:rPr>
          <w:rFonts w:eastAsiaTheme="minorEastAsia"/>
          <w:smallCaps w:val="0"/>
          <w:sz w:val="22"/>
          <w:lang w:eastAsia="ja-JP"/>
        </w:rPr>
      </w:pPr>
      <w:hyperlink w:anchor="_Toc428613006" w:history="1">
        <w:r w:rsidR="00CF6B11" w:rsidRPr="00FD14A5">
          <w:rPr>
            <w:rStyle w:val="Hyperlink"/>
          </w:rPr>
          <w:t>SharePoint Server</w:t>
        </w:r>
        <w:r w:rsidR="00CF6B11">
          <w:tab/>
        </w:r>
        <w:r w:rsidR="00CF6B11">
          <w:fldChar w:fldCharType="begin"/>
        </w:r>
        <w:r w:rsidR="00CF6B11">
          <w:instrText xml:space="preserve"> PAGEREF _Toc428613006 \h </w:instrText>
        </w:r>
        <w:r w:rsidR="00CF6B11">
          <w:fldChar w:fldCharType="separate"/>
        </w:r>
        <w:r w:rsidR="00581D07">
          <w:t>26</w:t>
        </w:r>
        <w:r w:rsidR="00CF6B11">
          <w:fldChar w:fldCharType="end"/>
        </w:r>
      </w:hyperlink>
    </w:p>
    <w:p w:rsidR="00CF6B11" w:rsidRDefault="00E54717">
      <w:pPr>
        <w:pStyle w:val="TOC3"/>
        <w:rPr>
          <w:rFonts w:eastAsiaTheme="minorEastAsia"/>
          <w:smallCaps w:val="0"/>
          <w:sz w:val="22"/>
          <w:lang w:eastAsia="ja-JP"/>
        </w:rPr>
      </w:pPr>
      <w:hyperlink w:anchor="_Toc428613007" w:history="1">
        <w:r w:rsidR="00CF6B11" w:rsidRPr="00FD14A5">
          <w:rPr>
            <w:rStyle w:val="Hyperlink"/>
          </w:rPr>
          <w:t>Skype para Empresas Server</w:t>
        </w:r>
        <w:r w:rsidR="00CF6B11">
          <w:tab/>
        </w:r>
        <w:r w:rsidR="00CF6B11">
          <w:fldChar w:fldCharType="begin"/>
        </w:r>
        <w:r w:rsidR="00CF6B11">
          <w:instrText xml:space="preserve"> PAGEREF _Toc428613007 \h </w:instrText>
        </w:r>
        <w:r w:rsidR="00CF6B11">
          <w:fldChar w:fldCharType="separate"/>
        </w:r>
        <w:r w:rsidR="00581D07">
          <w:t>27</w:t>
        </w:r>
        <w:r w:rsidR="00CF6B11">
          <w:fldChar w:fldCharType="end"/>
        </w:r>
      </w:hyperlink>
    </w:p>
    <w:p w:rsidR="00CF6B11" w:rsidRDefault="00E54717">
      <w:pPr>
        <w:pStyle w:val="TOC2"/>
        <w:rPr>
          <w:rFonts w:eastAsiaTheme="minorEastAsia"/>
          <w:smallCaps w:val="0"/>
          <w:sz w:val="22"/>
          <w:lang w:eastAsia="ja-JP"/>
        </w:rPr>
      </w:pPr>
      <w:hyperlink w:anchor="_Toc428613008" w:history="1">
        <w:r w:rsidR="00CF6B11" w:rsidRPr="00FD14A5">
          <w:rPr>
            <w:rStyle w:val="Hyperlink"/>
          </w:rPr>
          <w:t>Direitos de Aluguer</w:t>
        </w:r>
        <w:r w:rsidR="00CF6B11">
          <w:tab/>
        </w:r>
        <w:r w:rsidR="00CF6B11">
          <w:fldChar w:fldCharType="begin"/>
        </w:r>
        <w:r w:rsidR="00CF6B11">
          <w:instrText xml:space="preserve"> PAGEREF _Toc428613008 \h </w:instrText>
        </w:r>
        <w:r w:rsidR="00CF6B11">
          <w:fldChar w:fldCharType="separate"/>
        </w:r>
        <w:r w:rsidR="00581D07">
          <w:t>28</w:t>
        </w:r>
        <w:r w:rsidR="00CF6B11">
          <w:fldChar w:fldCharType="end"/>
        </w:r>
      </w:hyperlink>
    </w:p>
    <w:p w:rsidR="00CF6B11" w:rsidRDefault="00E54717">
      <w:pPr>
        <w:pStyle w:val="TOC2"/>
        <w:rPr>
          <w:rFonts w:eastAsiaTheme="minorEastAsia"/>
          <w:smallCaps w:val="0"/>
          <w:sz w:val="22"/>
          <w:lang w:eastAsia="ja-JP"/>
        </w:rPr>
      </w:pPr>
      <w:hyperlink w:anchor="_Toc428613009" w:history="1">
        <w:r w:rsidR="00CF6B11" w:rsidRPr="00FD14A5">
          <w:rPr>
            <w:rStyle w:val="Hyperlink"/>
          </w:rPr>
          <w:t>SQL Server</w:t>
        </w:r>
        <w:r w:rsidR="00CF6B11">
          <w:tab/>
        </w:r>
        <w:r w:rsidR="00CF6B11">
          <w:fldChar w:fldCharType="begin"/>
        </w:r>
        <w:r w:rsidR="00CF6B11">
          <w:instrText xml:space="preserve"> PAGEREF _Toc428613009 \h </w:instrText>
        </w:r>
        <w:r w:rsidR="00CF6B11">
          <w:fldChar w:fldCharType="separate"/>
        </w:r>
        <w:r w:rsidR="00581D07">
          <w:t>30</w:t>
        </w:r>
        <w:r w:rsidR="00CF6B11">
          <w:fldChar w:fldCharType="end"/>
        </w:r>
      </w:hyperlink>
    </w:p>
    <w:p w:rsidR="00CF6B11" w:rsidRDefault="00E54717">
      <w:pPr>
        <w:pStyle w:val="TOC2"/>
        <w:rPr>
          <w:rFonts w:eastAsiaTheme="minorEastAsia"/>
          <w:smallCaps w:val="0"/>
          <w:sz w:val="22"/>
          <w:lang w:eastAsia="ja-JP"/>
        </w:rPr>
      </w:pPr>
      <w:hyperlink w:anchor="_Toc428613010" w:history="1">
        <w:r w:rsidR="00CF6B11" w:rsidRPr="00FD14A5">
          <w:rPr>
            <w:rStyle w:val="Hyperlink"/>
          </w:rPr>
          <w:t>System Center</w:t>
        </w:r>
        <w:r w:rsidR="00CF6B11">
          <w:tab/>
        </w:r>
        <w:r w:rsidR="00CF6B11">
          <w:fldChar w:fldCharType="begin"/>
        </w:r>
        <w:r w:rsidR="00CF6B11">
          <w:instrText xml:space="preserve"> PAGEREF _Toc428613010 \h </w:instrText>
        </w:r>
        <w:r w:rsidR="00CF6B11">
          <w:fldChar w:fldCharType="separate"/>
        </w:r>
        <w:r w:rsidR="00581D07">
          <w:t>32</w:t>
        </w:r>
        <w:r w:rsidR="00CF6B11">
          <w:fldChar w:fldCharType="end"/>
        </w:r>
      </w:hyperlink>
    </w:p>
    <w:p w:rsidR="00CF6B11" w:rsidRDefault="00E54717">
      <w:pPr>
        <w:pStyle w:val="TOC3"/>
        <w:rPr>
          <w:rFonts w:eastAsiaTheme="minorEastAsia"/>
          <w:smallCaps w:val="0"/>
          <w:sz w:val="22"/>
          <w:lang w:eastAsia="ja-JP"/>
        </w:rPr>
      </w:pPr>
      <w:hyperlink w:anchor="_Toc428613011" w:history="1">
        <w:r w:rsidR="00CF6B11" w:rsidRPr="00FD14A5">
          <w:rPr>
            <w:rStyle w:val="Hyperlink"/>
          </w:rPr>
          <w:t>System Center Server</w:t>
        </w:r>
        <w:r w:rsidR="00CF6B11">
          <w:tab/>
        </w:r>
        <w:r w:rsidR="00CF6B11">
          <w:fldChar w:fldCharType="begin"/>
        </w:r>
        <w:r w:rsidR="00CF6B11">
          <w:instrText xml:space="preserve"> PAGEREF _Toc428613011 \h </w:instrText>
        </w:r>
        <w:r w:rsidR="00CF6B11">
          <w:fldChar w:fldCharType="separate"/>
        </w:r>
        <w:r w:rsidR="00581D07">
          <w:t>32</w:t>
        </w:r>
        <w:r w:rsidR="00CF6B11">
          <w:fldChar w:fldCharType="end"/>
        </w:r>
      </w:hyperlink>
    </w:p>
    <w:p w:rsidR="00CF6B11" w:rsidRDefault="00E54717">
      <w:pPr>
        <w:pStyle w:val="TOC3"/>
        <w:rPr>
          <w:rFonts w:eastAsiaTheme="minorEastAsia"/>
          <w:smallCaps w:val="0"/>
          <w:sz w:val="22"/>
          <w:lang w:eastAsia="ja-JP"/>
        </w:rPr>
      </w:pPr>
      <w:hyperlink w:anchor="_Toc428613012" w:history="1">
        <w:r w:rsidR="00CF6B11" w:rsidRPr="00FD14A5">
          <w:rPr>
            <w:rStyle w:val="Hyperlink"/>
          </w:rPr>
          <w:t>System Center Client Management Suite</w:t>
        </w:r>
        <w:r w:rsidR="00CF6B11">
          <w:tab/>
        </w:r>
        <w:r w:rsidR="00CF6B11">
          <w:fldChar w:fldCharType="begin"/>
        </w:r>
        <w:r w:rsidR="00CF6B11">
          <w:instrText xml:space="preserve"> PAGEREF _Toc428613012 \h </w:instrText>
        </w:r>
        <w:r w:rsidR="00CF6B11">
          <w:fldChar w:fldCharType="separate"/>
        </w:r>
        <w:r w:rsidR="00581D07">
          <w:t>33</w:t>
        </w:r>
        <w:r w:rsidR="00CF6B11">
          <w:fldChar w:fldCharType="end"/>
        </w:r>
      </w:hyperlink>
    </w:p>
    <w:p w:rsidR="00CF6B11" w:rsidRDefault="00E54717">
      <w:pPr>
        <w:pStyle w:val="TOC3"/>
        <w:rPr>
          <w:rFonts w:eastAsiaTheme="minorEastAsia"/>
          <w:smallCaps w:val="0"/>
          <w:sz w:val="22"/>
          <w:lang w:eastAsia="ja-JP"/>
        </w:rPr>
      </w:pPr>
      <w:hyperlink w:anchor="_Toc428613013" w:history="1">
        <w:r w:rsidR="00CF6B11" w:rsidRPr="00FD14A5">
          <w:rPr>
            <w:rStyle w:val="Hyperlink"/>
          </w:rPr>
          <w:t>System Center Configuration Manager</w:t>
        </w:r>
        <w:r w:rsidR="00CF6B11">
          <w:tab/>
        </w:r>
        <w:r w:rsidR="00CF6B11">
          <w:fldChar w:fldCharType="begin"/>
        </w:r>
        <w:r w:rsidR="00CF6B11">
          <w:instrText xml:space="preserve"> PAGEREF _Toc428613013 \h </w:instrText>
        </w:r>
        <w:r w:rsidR="00CF6B11">
          <w:fldChar w:fldCharType="separate"/>
        </w:r>
        <w:r w:rsidR="00581D07">
          <w:t>34</w:t>
        </w:r>
        <w:r w:rsidR="00CF6B11">
          <w:fldChar w:fldCharType="end"/>
        </w:r>
      </w:hyperlink>
    </w:p>
    <w:p w:rsidR="00CF6B11" w:rsidRDefault="00E54717">
      <w:pPr>
        <w:pStyle w:val="TOC3"/>
        <w:rPr>
          <w:rFonts w:eastAsiaTheme="minorEastAsia"/>
          <w:smallCaps w:val="0"/>
          <w:sz w:val="22"/>
          <w:lang w:eastAsia="ja-JP"/>
        </w:rPr>
      </w:pPr>
      <w:hyperlink w:anchor="_Toc428613014" w:history="1">
        <w:r w:rsidR="00CF6B11" w:rsidRPr="00FD14A5">
          <w:rPr>
            <w:rStyle w:val="Hyperlink"/>
          </w:rPr>
          <w:t>System Center Data Protection Manager</w:t>
        </w:r>
        <w:r w:rsidR="00CF6B11">
          <w:tab/>
        </w:r>
        <w:r w:rsidR="00CF6B11">
          <w:fldChar w:fldCharType="begin"/>
        </w:r>
        <w:r w:rsidR="00CF6B11">
          <w:instrText xml:space="preserve"> PAGEREF _Toc428613014 \h </w:instrText>
        </w:r>
        <w:r w:rsidR="00CF6B11">
          <w:fldChar w:fldCharType="separate"/>
        </w:r>
        <w:r w:rsidR="00581D07">
          <w:t>35</w:t>
        </w:r>
        <w:r w:rsidR="00CF6B11">
          <w:fldChar w:fldCharType="end"/>
        </w:r>
      </w:hyperlink>
    </w:p>
    <w:p w:rsidR="00CF6B11" w:rsidRDefault="00E54717">
      <w:pPr>
        <w:pStyle w:val="TOC3"/>
        <w:rPr>
          <w:rFonts w:eastAsiaTheme="minorEastAsia"/>
          <w:smallCaps w:val="0"/>
          <w:sz w:val="22"/>
          <w:lang w:eastAsia="ja-JP"/>
        </w:rPr>
      </w:pPr>
      <w:hyperlink w:anchor="_Toc428613015" w:history="1">
        <w:r w:rsidR="00CF6B11" w:rsidRPr="00FD14A5">
          <w:rPr>
            <w:rStyle w:val="Hyperlink"/>
          </w:rPr>
          <w:t>System Center Operation Manager</w:t>
        </w:r>
        <w:r w:rsidR="00CF6B11">
          <w:tab/>
        </w:r>
        <w:r w:rsidR="00CF6B11">
          <w:fldChar w:fldCharType="begin"/>
        </w:r>
        <w:r w:rsidR="00CF6B11">
          <w:instrText xml:space="preserve"> PAGEREF _Toc428613015 \h </w:instrText>
        </w:r>
        <w:r w:rsidR="00CF6B11">
          <w:fldChar w:fldCharType="separate"/>
        </w:r>
        <w:r w:rsidR="00581D07">
          <w:t>35</w:t>
        </w:r>
        <w:r w:rsidR="00CF6B11">
          <w:fldChar w:fldCharType="end"/>
        </w:r>
      </w:hyperlink>
    </w:p>
    <w:p w:rsidR="00CF6B11" w:rsidRDefault="00E54717">
      <w:pPr>
        <w:pStyle w:val="TOC3"/>
        <w:rPr>
          <w:rFonts w:eastAsiaTheme="minorEastAsia"/>
          <w:smallCaps w:val="0"/>
          <w:sz w:val="22"/>
          <w:lang w:eastAsia="ja-JP"/>
        </w:rPr>
      </w:pPr>
      <w:hyperlink w:anchor="_Toc428613016" w:history="1">
        <w:r w:rsidR="00CF6B11" w:rsidRPr="00FD14A5">
          <w:rPr>
            <w:rStyle w:val="Hyperlink"/>
          </w:rPr>
          <w:t>System Center Server Management Suite</w:t>
        </w:r>
        <w:r w:rsidR="00CF6B11">
          <w:tab/>
        </w:r>
        <w:r w:rsidR="00CF6B11">
          <w:fldChar w:fldCharType="begin"/>
        </w:r>
        <w:r w:rsidR="00CF6B11">
          <w:instrText xml:space="preserve"> PAGEREF _Toc428613016 \h </w:instrText>
        </w:r>
        <w:r w:rsidR="00CF6B11">
          <w:fldChar w:fldCharType="separate"/>
        </w:r>
        <w:r w:rsidR="00581D07">
          <w:t>35</w:t>
        </w:r>
        <w:r w:rsidR="00CF6B11">
          <w:fldChar w:fldCharType="end"/>
        </w:r>
      </w:hyperlink>
    </w:p>
    <w:p w:rsidR="00CF6B11" w:rsidRDefault="00E54717">
      <w:pPr>
        <w:pStyle w:val="TOC3"/>
        <w:rPr>
          <w:rFonts w:eastAsiaTheme="minorEastAsia"/>
          <w:smallCaps w:val="0"/>
          <w:sz w:val="22"/>
          <w:lang w:eastAsia="ja-JP"/>
        </w:rPr>
      </w:pPr>
      <w:hyperlink w:anchor="_Toc428613017" w:history="1">
        <w:r w:rsidR="00CF6B11" w:rsidRPr="00FD14A5">
          <w:rPr>
            <w:rStyle w:val="Hyperlink"/>
          </w:rPr>
          <w:t>System Center Service Manager</w:t>
        </w:r>
        <w:r w:rsidR="00CF6B11">
          <w:tab/>
        </w:r>
        <w:r w:rsidR="00CF6B11">
          <w:fldChar w:fldCharType="begin"/>
        </w:r>
        <w:r w:rsidR="00CF6B11">
          <w:instrText xml:space="preserve"> PAGEREF _Toc428613017 \h </w:instrText>
        </w:r>
        <w:r w:rsidR="00CF6B11">
          <w:fldChar w:fldCharType="separate"/>
        </w:r>
        <w:r w:rsidR="00581D07">
          <w:t>36</w:t>
        </w:r>
        <w:r w:rsidR="00CF6B11">
          <w:fldChar w:fldCharType="end"/>
        </w:r>
      </w:hyperlink>
    </w:p>
    <w:p w:rsidR="00CF6B11" w:rsidRDefault="00E54717">
      <w:pPr>
        <w:pStyle w:val="TOC2"/>
        <w:rPr>
          <w:rFonts w:eastAsiaTheme="minorEastAsia"/>
          <w:smallCaps w:val="0"/>
          <w:sz w:val="22"/>
          <w:lang w:eastAsia="ja-JP"/>
        </w:rPr>
      </w:pPr>
      <w:hyperlink w:anchor="_Toc428613018" w:history="1">
        <w:r w:rsidR="00CF6B11" w:rsidRPr="00FD14A5">
          <w:rPr>
            <w:rStyle w:val="Hyperlink"/>
          </w:rPr>
          <w:t>Virtual Desktop Infrastructure (VDI) Suite</w:t>
        </w:r>
        <w:r w:rsidR="00CF6B11">
          <w:tab/>
        </w:r>
        <w:r w:rsidR="00CF6B11">
          <w:fldChar w:fldCharType="begin"/>
        </w:r>
        <w:r w:rsidR="00CF6B11">
          <w:instrText xml:space="preserve"> PAGEREF _Toc428613018 \h </w:instrText>
        </w:r>
        <w:r w:rsidR="00CF6B11">
          <w:fldChar w:fldCharType="separate"/>
        </w:r>
        <w:r w:rsidR="00581D07">
          <w:t>36</w:t>
        </w:r>
        <w:r w:rsidR="00CF6B11">
          <w:fldChar w:fldCharType="end"/>
        </w:r>
      </w:hyperlink>
    </w:p>
    <w:p w:rsidR="00CF6B11" w:rsidRDefault="00E54717">
      <w:pPr>
        <w:pStyle w:val="TOC2"/>
        <w:rPr>
          <w:rFonts w:eastAsiaTheme="minorEastAsia"/>
          <w:smallCaps w:val="0"/>
          <w:sz w:val="22"/>
          <w:lang w:eastAsia="ja-JP"/>
        </w:rPr>
      </w:pPr>
      <w:hyperlink w:anchor="_Toc428613019" w:history="1">
        <w:r w:rsidR="00CF6B11" w:rsidRPr="00FD14A5">
          <w:rPr>
            <w:rStyle w:val="Hyperlink"/>
          </w:rPr>
          <w:t>Visual Studio</w:t>
        </w:r>
        <w:r w:rsidR="00CF6B11">
          <w:tab/>
        </w:r>
        <w:r w:rsidR="00CF6B11">
          <w:fldChar w:fldCharType="begin"/>
        </w:r>
        <w:r w:rsidR="00CF6B11">
          <w:instrText xml:space="preserve"> PAGEREF _Toc428613019 \h </w:instrText>
        </w:r>
        <w:r w:rsidR="00CF6B11">
          <w:fldChar w:fldCharType="separate"/>
        </w:r>
        <w:r w:rsidR="00581D07">
          <w:t>36</w:t>
        </w:r>
        <w:r w:rsidR="00CF6B11">
          <w:fldChar w:fldCharType="end"/>
        </w:r>
      </w:hyperlink>
    </w:p>
    <w:p w:rsidR="00CF6B11" w:rsidRDefault="00E54717">
      <w:pPr>
        <w:pStyle w:val="TOC3"/>
        <w:rPr>
          <w:rFonts w:eastAsiaTheme="minorEastAsia"/>
          <w:smallCaps w:val="0"/>
          <w:sz w:val="22"/>
          <w:lang w:eastAsia="ja-JP"/>
        </w:rPr>
      </w:pPr>
      <w:hyperlink w:anchor="_Toc428613020" w:history="1">
        <w:r w:rsidR="00CF6B11" w:rsidRPr="00FD14A5">
          <w:rPr>
            <w:rStyle w:val="Hyperlink"/>
          </w:rPr>
          <w:t>Visual Studio</w:t>
        </w:r>
        <w:r w:rsidR="00CF6B11">
          <w:tab/>
        </w:r>
        <w:r w:rsidR="00CF6B11">
          <w:fldChar w:fldCharType="begin"/>
        </w:r>
        <w:r w:rsidR="00CF6B11">
          <w:instrText xml:space="preserve"> PAGEREF _Toc428613020 \h </w:instrText>
        </w:r>
        <w:r w:rsidR="00CF6B11">
          <w:fldChar w:fldCharType="separate"/>
        </w:r>
        <w:r w:rsidR="00581D07">
          <w:t>36</w:t>
        </w:r>
        <w:r w:rsidR="00CF6B11">
          <w:fldChar w:fldCharType="end"/>
        </w:r>
      </w:hyperlink>
    </w:p>
    <w:p w:rsidR="00CF6B11" w:rsidRDefault="00E54717">
      <w:pPr>
        <w:pStyle w:val="TOC3"/>
        <w:rPr>
          <w:rFonts w:eastAsiaTheme="minorEastAsia"/>
          <w:smallCaps w:val="0"/>
          <w:sz w:val="22"/>
          <w:lang w:eastAsia="ja-JP"/>
        </w:rPr>
      </w:pPr>
      <w:hyperlink w:anchor="_Toc428613021" w:history="1">
        <w:r w:rsidR="00CF6B11" w:rsidRPr="00FD14A5">
          <w:rPr>
            <w:rStyle w:val="Hyperlink"/>
          </w:rPr>
          <w:t>Visual Studio Team Foundation Server</w:t>
        </w:r>
        <w:r w:rsidR="00CF6B11">
          <w:tab/>
        </w:r>
        <w:r w:rsidR="00CF6B11">
          <w:fldChar w:fldCharType="begin"/>
        </w:r>
        <w:r w:rsidR="00CF6B11">
          <w:instrText xml:space="preserve"> PAGEREF _Toc428613021 \h </w:instrText>
        </w:r>
        <w:r w:rsidR="00CF6B11">
          <w:fldChar w:fldCharType="separate"/>
        </w:r>
        <w:r w:rsidR="00581D07">
          <w:t>38</w:t>
        </w:r>
        <w:r w:rsidR="00CF6B11">
          <w:fldChar w:fldCharType="end"/>
        </w:r>
      </w:hyperlink>
    </w:p>
    <w:p w:rsidR="00CF6B11" w:rsidRDefault="00E54717">
      <w:pPr>
        <w:pStyle w:val="TOC2"/>
        <w:rPr>
          <w:rFonts w:eastAsiaTheme="minorEastAsia"/>
          <w:smallCaps w:val="0"/>
          <w:sz w:val="22"/>
          <w:lang w:eastAsia="ja-JP"/>
        </w:rPr>
      </w:pPr>
      <w:hyperlink w:anchor="_Toc428613022" w:history="1">
        <w:r w:rsidR="00CF6B11" w:rsidRPr="00FD14A5">
          <w:rPr>
            <w:rStyle w:val="Hyperlink"/>
          </w:rPr>
          <w:t>Windows</w:t>
        </w:r>
        <w:r w:rsidR="00CF6B11">
          <w:tab/>
        </w:r>
        <w:r w:rsidR="00CF6B11">
          <w:fldChar w:fldCharType="begin"/>
        </w:r>
        <w:r w:rsidR="00CF6B11">
          <w:instrText xml:space="preserve"> PAGEREF _Toc428613022 \h </w:instrText>
        </w:r>
        <w:r w:rsidR="00CF6B11">
          <w:fldChar w:fldCharType="separate"/>
        </w:r>
        <w:r w:rsidR="00581D07">
          <w:t>39</w:t>
        </w:r>
        <w:r w:rsidR="00CF6B11">
          <w:fldChar w:fldCharType="end"/>
        </w:r>
      </w:hyperlink>
    </w:p>
    <w:p w:rsidR="00CF6B11" w:rsidRDefault="00E54717">
      <w:pPr>
        <w:pStyle w:val="TOC3"/>
        <w:rPr>
          <w:rFonts w:eastAsiaTheme="minorEastAsia"/>
          <w:smallCaps w:val="0"/>
          <w:sz w:val="22"/>
          <w:lang w:eastAsia="ja-JP"/>
        </w:rPr>
      </w:pPr>
      <w:hyperlink w:anchor="_Toc428613023" w:history="1">
        <w:r w:rsidR="00CF6B11" w:rsidRPr="00FD14A5">
          <w:rPr>
            <w:rStyle w:val="Hyperlink"/>
          </w:rPr>
          <w:t>Sistema Operativo de Estação de Trabalho Windows</w:t>
        </w:r>
        <w:r w:rsidR="00CF6B11">
          <w:tab/>
        </w:r>
        <w:r w:rsidR="00CF6B11">
          <w:fldChar w:fldCharType="begin"/>
        </w:r>
        <w:r w:rsidR="00CF6B11">
          <w:instrText xml:space="preserve"> PAGEREF _Toc428613023 \h </w:instrText>
        </w:r>
        <w:r w:rsidR="00CF6B11">
          <w:fldChar w:fldCharType="separate"/>
        </w:r>
        <w:r w:rsidR="00581D07">
          <w:t>39</w:t>
        </w:r>
        <w:r w:rsidR="00CF6B11">
          <w:fldChar w:fldCharType="end"/>
        </w:r>
      </w:hyperlink>
    </w:p>
    <w:p w:rsidR="00CF6B11" w:rsidRDefault="00E54717">
      <w:pPr>
        <w:pStyle w:val="TOC2"/>
        <w:rPr>
          <w:rFonts w:eastAsiaTheme="minorEastAsia"/>
          <w:smallCaps w:val="0"/>
          <w:sz w:val="22"/>
          <w:lang w:eastAsia="ja-JP"/>
        </w:rPr>
      </w:pPr>
      <w:hyperlink w:anchor="_Toc428613024" w:history="1">
        <w:r w:rsidR="00CF6B11" w:rsidRPr="00FD14A5">
          <w:rPr>
            <w:rStyle w:val="Hyperlink"/>
          </w:rPr>
          <w:t>Windows Server</w:t>
        </w:r>
        <w:r w:rsidR="00CF6B11">
          <w:tab/>
        </w:r>
        <w:r w:rsidR="00CF6B11">
          <w:fldChar w:fldCharType="begin"/>
        </w:r>
        <w:r w:rsidR="00CF6B11">
          <w:instrText xml:space="preserve"> PAGEREF _Toc428613024 \h </w:instrText>
        </w:r>
        <w:r w:rsidR="00CF6B11">
          <w:fldChar w:fldCharType="separate"/>
        </w:r>
        <w:r w:rsidR="00581D07">
          <w:t>45</w:t>
        </w:r>
        <w:r w:rsidR="00CF6B11">
          <w:fldChar w:fldCharType="end"/>
        </w:r>
      </w:hyperlink>
    </w:p>
    <w:p w:rsidR="00CF6B11" w:rsidRDefault="00E54717">
      <w:pPr>
        <w:pStyle w:val="TOC3"/>
        <w:rPr>
          <w:rFonts w:eastAsiaTheme="minorEastAsia"/>
          <w:smallCaps w:val="0"/>
          <w:sz w:val="22"/>
          <w:lang w:eastAsia="ja-JP"/>
        </w:rPr>
      </w:pPr>
      <w:hyperlink w:anchor="_Toc428613025" w:history="1">
        <w:r w:rsidR="00CF6B11" w:rsidRPr="00FD14A5">
          <w:rPr>
            <w:rStyle w:val="Hyperlink"/>
          </w:rPr>
          <w:t>Windows MultiPoint Server</w:t>
        </w:r>
        <w:r w:rsidR="00CF6B11">
          <w:tab/>
        </w:r>
        <w:r w:rsidR="00CF6B11">
          <w:fldChar w:fldCharType="begin"/>
        </w:r>
        <w:r w:rsidR="00CF6B11">
          <w:instrText xml:space="preserve"> PAGEREF _Toc428613025 \h </w:instrText>
        </w:r>
        <w:r w:rsidR="00CF6B11">
          <w:fldChar w:fldCharType="separate"/>
        </w:r>
        <w:r w:rsidR="00581D07">
          <w:t>45</w:t>
        </w:r>
        <w:r w:rsidR="00CF6B11">
          <w:fldChar w:fldCharType="end"/>
        </w:r>
      </w:hyperlink>
    </w:p>
    <w:p w:rsidR="00CF6B11" w:rsidRDefault="00E54717">
      <w:pPr>
        <w:pStyle w:val="TOC3"/>
        <w:rPr>
          <w:rFonts w:eastAsiaTheme="minorEastAsia"/>
          <w:smallCaps w:val="0"/>
          <w:sz w:val="22"/>
          <w:lang w:eastAsia="ja-JP"/>
        </w:rPr>
      </w:pPr>
      <w:hyperlink w:anchor="_Toc428613026" w:history="1">
        <w:r w:rsidR="00CF6B11" w:rsidRPr="00FD14A5">
          <w:rPr>
            <w:rStyle w:val="Hyperlink"/>
          </w:rPr>
          <w:t>Windows Server</w:t>
        </w:r>
        <w:r w:rsidR="00CF6B11">
          <w:tab/>
        </w:r>
        <w:r w:rsidR="00CF6B11">
          <w:fldChar w:fldCharType="begin"/>
        </w:r>
        <w:r w:rsidR="00CF6B11">
          <w:instrText xml:space="preserve"> PAGEREF _Toc428613026 \h </w:instrText>
        </w:r>
        <w:r w:rsidR="00CF6B11">
          <w:fldChar w:fldCharType="separate"/>
        </w:r>
        <w:r w:rsidR="00581D07">
          <w:t>46</w:t>
        </w:r>
        <w:r w:rsidR="00CF6B11">
          <w:fldChar w:fldCharType="end"/>
        </w:r>
      </w:hyperlink>
    </w:p>
    <w:p w:rsidR="00CF6B11" w:rsidRDefault="00E54717">
      <w:pPr>
        <w:pStyle w:val="TOC3"/>
        <w:rPr>
          <w:rFonts w:eastAsiaTheme="minorEastAsia"/>
          <w:smallCaps w:val="0"/>
          <w:sz w:val="22"/>
          <w:lang w:eastAsia="ja-JP"/>
        </w:rPr>
      </w:pPr>
      <w:hyperlink w:anchor="_Toc428613027" w:history="1">
        <w:r w:rsidR="00CF6B11" w:rsidRPr="00FD14A5">
          <w:rPr>
            <w:rStyle w:val="Hyperlink"/>
          </w:rPr>
          <w:t>Windows Small Business Server</w:t>
        </w:r>
        <w:r w:rsidR="00CF6B11">
          <w:tab/>
        </w:r>
        <w:r w:rsidR="00CF6B11">
          <w:fldChar w:fldCharType="begin"/>
        </w:r>
        <w:r w:rsidR="00CF6B11">
          <w:instrText xml:space="preserve"> PAGEREF _Toc428613027 \h </w:instrText>
        </w:r>
        <w:r w:rsidR="00CF6B11">
          <w:fldChar w:fldCharType="separate"/>
        </w:r>
        <w:r w:rsidR="00581D07">
          <w:t>48</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3028" w:history="1">
        <w:r w:rsidR="00CF6B11" w:rsidRPr="00FD14A5">
          <w:rPr>
            <w:rStyle w:val="Hyperlink"/>
            <w:noProof/>
          </w:rPr>
          <w:t>Serviços Online</w:t>
        </w:r>
        <w:r w:rsidR="00CF6B11">
          <w:rPr>
            <w:noProof/>
          </w:rPr>
          <w:tab/>
        </w:r>
        <w:r w:rsidR="00CF6B11">
          <w:rPr>
            <w:noProof/>
          </w:rPr>
          <w:fldChar w:fldCharType="begin"/>
        </w:r>
        <w:r w:rsidR="00CF6B11">
          <w:rPr>
            <w:noProof/>
          </w:rPr>
          <w:instrText xml:space="preserve"> PAGEREF _Toc428613028 \h </w:instrText>
        </w:r>
        <w:r w:rsidR="00CF6B11">
          <w:rPr>
            <w:noProof/>
          </w:rPr>
        </w:r>
        <w:r w:rsidR="00CF6B11">
          <w:rPr>
            <w:noProof/>
          </w:rPr>
          <w:fldChar w:fldCharType="separate"/>
        </w:r>
        <w:r w:rsidR="00581D07">
          <w:rPr>
            <w:noProof/>
          </w:rPr>
          <w:t>50</w:t>
        </w:r>
        <w:r w:rsidR="00CF6B11">
          <w:rPr>
            <w:noProof/>
          </w:rPr>
          <w:fldChar w:fldCharType="end"/>
        </w:r>
      </w:hyperlink>
    </w:p>
    <w:p w:rsidR="00CF6B11" w:rsidRDefault="00E54717">
      <w:pPr>
        <w:pStyle w:val="TOC2"/>
        <w:rPr>
          <w:rFonts w:eastAsiaTheme="minorEastAsia"/>
          <w:smallCaps w:val="0"/>
          <w:sz w:val="22"/>
          <w:lang w:eastAsia="ja-JP"/>
        </w:rPr>
      </w:pPr>
      <w:hyperlink w:anchor="_Toc428613029" w:history="1">
        <w:r w:rsidR="00CF6B11" w:rsidRPr="00FD14A5">
          <w:rPr>
            <w:rStyle w:val="Hyperlink"/>
          </w:rPr>
          <w:t>Disponibilidade Regional dos Serviços Online</w:t>
        </w:r>
        <w:r w:rsidR="00CF6B11">
          <w:tab/>
        </w:r>
        <w:r w:rsidR="00CF6B11">
          <w:fldChar w:fldCharType="begin"/>
        </w:r>
        <w:r w:rsidR="00CF6B11">
          <w:instrText xml:space="preserve"> PAGEREF _Toc428613029 \h </w:instrText>
        </w:r>
        <w:r w:rsidR="00CF6B11">
          <w:fldChar w:fldCharType="separate"/>
        </w:r>
        <w:r w:rsidR="00581D07">
          <w:t>50</w:t>
        </w:r>
        <w:r w:rsidR="00CF6B11">
          <w:fldChar w:fldCharType="end"/>
        </w:r>
      </w:hyperlink>
    </w:p>
    <w:p w:rsidR="00CF6B11" w:rsidRDefault="00E54717">
      <w:pPr>
        <w:pStyle w:val="TOC2"/>
        <w:rPr>
          <w:rFonts w:eastAsiaTheme="minorEastAsia"/>
          <w:smallCaps w:val="0"/>
          <w:sz w:val="22"/>
          <w:lang w:eastAsia="ja-JP"/>
        </w:rPr>
      </w:pPr>
      <w:hyperlink w:anchor="_Toc428613030" w:history="1">
        <w:r w:rsidR="00CF6B11" w:rsidRPr="00FD14A5">
          <w:rPr>
            <w:rStyle w:val="Hyperlink"/>
          </w:rPr>
          <w:t>Regras de Aquisição de Serviços Online</w:t>
        </w:r>
        <w:r w:rsidR="00CF6B11">
          <w:tab/>
        </w:r>
        <w:r w:rsidR="00CF6B11">
          <w:fldChar w:fldCharType="begin"/>
        </w:r>
        <w:r w:rsidR="00CF6B11">
          <w:instrText xml:space="preserve"> PAGEREF _Toc428613030 \h </w:instrText>
        </w:r>
        <w:r w:rsidR="00CF6B11">
          <w:fldChar w:fldCharType="separate"/>
        </w:r>
        <w:r w:rsidR="00581D07">
          <w:t>50</w:t>
        </w:r>
        <w:r w:rsidR="00CF6B11">
          <w:fldChar w:fldCharType="end"/>
        </w:r>
      </w:hyperlink>
    </w:p>
    <w:p w:rsidR="00CF6B11" w:rsidRDefault="00E54717">
      <w:pPr>
        <w:pStyle w:val="TOC2"/>
        <w:rPr>
          <w:rFonts w:eastAsiaTheme="minorEastAsia"/>
          <w:smallCaps w:val="0"/>
          <w:sz w:val="22"/>
          <w:lang w:eastAsia="ja-JP"/>
        </w:rPr>
      </w:pPr>
      <w:hyperlink w:anchor="_Toc428613031" w:history="1">
        <w:r w:rsidR="00CF6B11" w:rsidRPr="00FD14A5">
          <w:rPr>
            <w:rStyle w:val="Hyperlink"/>
          </w:rPr>
          <w:t>Licença de Subscrição (SL) de Utilizador de Suplementos</w:t>
        </w:r>
        <w:r w:rsidR="00CF6B11">
          <w:tab/>
        </w:r>
        <w:r w:rsidR="00CF6B11">
          <w:fldChar w:fldCharType="begin"/>
        </w:r>
        <w:r w:rsidR="00CF6B11">
          <w:instrText xml:space="preserve"> PAGEREF _Toc428613031 \h </w:instrText>
        </w:r>
        <w:r w:rsidR="00CF6B11">
          <w:fldChar w:fldCharType="separate"/>
        </w:r>
        <w:r w:rsidR="00581D07">
          <w:t>50</w:t>
        </w:r>
        <w:r w:rsidR="00CF6B11">
          <w:fldChar w:fldCharType="end"/>
        </w:r>
      </w:hyperlink>
    </w:p>
    <w:p w:rsidR="00CF6B11" w:rsidRDefault="00E54717">
      <w:pPr>
        <w:pStyle w:val="TOC2"/>
        <w:rPr>
          <w:rFonts w:eastAsiaTheme="minorEastAsia"/>
          <w:smallCaps w:val="0"/>
          <w:sz w:val="22"/>
          <w:lang w:eastAsia="ja-JP"/>
        </w:rPr>
      </w:pPr>
      <w:hyperlink w:anchor="_Toc428613032" w:history="1">
        <w:r w:rsidR="00CF6B11" w:rsidRPr="00FD14A5">
          <w:rPr>
            <w:rStyle w:val="Hyperlink"/>
          </w:rPr>
          <w:t>Renovação dos Serviços Online</w:t>
        </w:r>
        <w:r w:rsidR="00CF6B11">
          <w:tab/>
        </w:r>
        <w:r w:rsidR="00CF6B11">
          <w:fldChar w:fldCharType="begin"/>
        </w:r>
        <w:r w:rsidR="00CF6B11">
          <w:instrText xml:space="preserve"> PAGEREF _Toc428613032 \h </w:instrText>
        </w:r>
        <w:r w:rsidR="00CF6B11">
          <w:fldChar w:fldCharType="separate"/>
        </w:r>
        <w:r w:rsidR="00581D07">
          <w:t>50</w:t>
        </w:r>
        <w:r w:rsidR="00CF6B11">
          <w:fldChar w:fldCharType="end"/>
        </w:r>
      </w:hyperlink>
    </w:p>
    <w:p w:rsidR="00CF6B11" w:rsidRDefault="00E54717">
      <w:pPr>
        <w:pStyle w:val="TOC2"/>
        <w:rPr>
          <w:rFonts w:eastAsiaTheme="minorEastAsia"/>
          <w:smallCaps w:val="0"/>
          <w:sz w:val="22"/>
          <w:lang w:eastAsia="ja-JP"/>
        </w:rPr>
      </w:pPr>
      <w:hyperlink w:anchor="_Toc428613033" w:history="1">
        <w:r w:rsidR="00CF6B11" w:rsidRPr="00FD14A5">
          <w:rPr>
            <w:rStyle w:val="Hyperlink"/>
          </w:rPr>
          <w:t>Serviços do Microsoft Azure</w:t>
        </w:r>
        <w:r w:rsidR="00CF6B11">
          <w:tab/>
        </w:r>
        <w:r w:rsidR="00CF6B11">
          <w:fldChar w:fldCharType="begin"/>
        </w:r>
        <w:r w:rsidR="00CF6B11">
          <w:instrText xml:space="preserve"> PAGEREF _Toc428613033 \h </w:instrText>
        </w:r>
        <w:r w:rsidR="00CF6B11">
          <w:fldChar w:fldCharType="separate"/>
        </w:r>
        <w:r w:rsidR="00581D07">
          <w:t>50</w:t>
        </w:r>
        <w:r w:rsidR="00CF6B11">
          <w:fldChar w:fldCharType="end"/>
        </w:r>
      </w:hyperlink>
    </w:p>
    <w:p w:rsidR="00CF6B11" w:rsidRDefault="00E54717">
      <w:pPr>
        <w:pStyle w:val="TOC3"/>
        <w:rPr>
          <w:rFonts w:eastAsiaTheme="minorEastAsia"/>
          <w:smallCaps w:val="0"/>
          <w:sz w:val="22"/>
          <w:lang w:eastAsia="ja-JP"/>
        </w:rPr>
      </w:pPr>
      <w:hyperlink w:anchor="_Toc428613034" w:history="1">
        <w:r w:rsidR="00CF6B11" w:rsidRPr="00FD14A5">
          <w:rPr>
            <w:rStyle w:val="Hyperlink"/>
          </w:rPr>
          <w:t>Serviços do Microsoft Azure</w:t>
        </w:r>
        <w:r w:rsidR="00CF6B11">
          <w:tab/>
        </w:r>
        <w:r w:rsidR="00CF6B11">
          <w:fldChar w:fldCharType="begin"/>
        </w:r>
        <w:r w:rsidR="00CF6B11">
          <w:instrText xml:space="preserve"> PAGEREF _Toc428613034 \h </w:instrText>
        </w:r>
        <w:r w:rsidR="00CF6B11">
          <w:fldChar w:fldCharType="separate"/>
        </w:r>
        <w:r w:rsidR="00581D07">
          <w:t>52</w:t>
        </w:r>
        <w:r w:rsidR="00CF6B11">
          <w:fldChar w:fldCharType="end"/>
        </w:r>
      </w:hyperlink>
    </w:p>
    <w:p w:rsidR="00CF6B11" w:rsidRDefault="00E54717">
      <w:pPr>
        <w:pStyle w:val="TOC3"/>
        <w:rPr>
          <w:rFonts w:eastAsiaTheme="minorEastAsia"/>
          <w:smallCaps w:val="0"/>
          <w:sz w:val="22"/>
          <w:lang w:eastAsia="ja-JP"/>
        </w:rPr>
      </w:pPr>
      <w:hyperlink w:anchor="_Toc428613035" w:history="1">
        <w:r w:rsidR="00CF6B11" w:rsidRPr="00FD14A5">
          <w:rPr>
            <w:rStyle w:val="Hyperlink"/>
          </w:rPr>
          <w:t>Suporte do Microsoft Azure (Plano)</w:t>
        </w:r>
        <w:r w:rsidR="00CF6B11">
          <w:tab/>
        </w:r>
        <w:r w:rsidR="00CF6B11">
          <w:fldChar w:fldCharType="begin"/>
        </w:r>
        <w:r w:rsidR="00CF6B11">
          <w:instrText xml:space="preserve"> PAGEREF _Toc428613035 \h </w:instrText>
        </w:r>
        <w:r w:rsidR="00CF6B11">
          <w:fldChar w:fldCharType="separate"/>
        </w:r>
        <w:r w:rsidR="00581D07">
          <w:t>52</w:t>
        </w:r>
        <w:r w:rsidR="00CF6B11">
          <w:fldChar w:fldCharType="end"/>
        </w:r>
      </w:hyperlink>
    </w:p>
    <w:p w:rsidR="00CF6B11" w:rsidRDefault="00E54717">
      <w:pPr>
        <w:pStyle w:val="TOC3"/>
        <w:rPr>
          <w:rFonts w:eastAsiaTheme="minorEastAsia"/>
          <w:smallCaps w:val="0"/>
          <w:sz w:val="22"/>
          <w:lang w:eastAsia="ja-JP"/>
        </w:rPr>
      </w:pPr>
      <w:hyperlink w:anchor="_Toc428613036" w:history="1">
        <w:r w:rsidR="00CF6B11" w:rsidRPr="00FD14A5">
          <w:rPr>
            <w:rStyle w:val="Hyperlink"/>
          </w:rPr>
          <w:t>Microsoft Azure Site Recovery (Plano)</w:t>
        </w:r>
        <w:r w:rsidR="00CF6B11">
          <w:tab/>
        </w:r>
        <w:r w:rsidR="00CF6B11">
          <w:fldChar w:fldCharType="begin"/>
        </w:r>
        <w:r w:rsidR="00CF6B11">
          <w:instrText xml:space="preserve"> PAGEREF _Toc428613036 \h </w:instrText>
        </w:r>
        <w:r w:rsidR="00CF6B11">
          <w:fldChar w:fldCharType="separate"/>
        </w:r>
        <w:r w:rsidR="00581D07">
          <w:t>52</w:t>
        </w:r>
        <w:r w:rsidR="00CF6B11">
          <w:fldChar w:fldCharType="end"/>
        </w:r>
      </w:hyperlink>
    </w:p>
    <w:p w:rsidR="00CF6B11" w:rsidRDefault="00E54717">
      <w:pPr>
        <w:pStyle w:val="TOC3"/>
        <w:rPr>
          <w:rFonts w:eastAsiaTheme="minorEastAsia"/>
          <w:smallCaps w:val="0"/>
          <w:sz w:val="22"/>
          <w:lang w:eastAsia="ja-JP"/>
        </w:rPr>
      </w:pPr>
      <w:hyperlink w:anchor="_Toc428613037" w:history="1">
        <w:r w:rsidR="00CF6B11" w:rsidRPr="00FD14A5">
          <w:rPr>
            <w:rStyle w:val="Hyperlink"/>
          </w:rPr>
          <w:t>Enterprise Mobility Suite (Plano)</w:t>
        </w:r>
        <w:r w:rsidR="00CF6B11">
          <w:tab/>
        </w:r>
        <w:r w:rsidR="00CF6B11">
          <w:fldChar w:fldCharType="begin"/>
        </w:r>
        <w:r w:rsidR="00CF6B11">
          <w:instrText xml:space="preserve"> PAGEREF _Toc428613037 \h </w:instrText>
        </w:r>
        <w:r w:rsidR="00CF6B11">
          <w:fldChar w:fldCharType="separate"/>
        </w:r>
        <w:r w:rsidR="00581D07">
          <w:t>53</w:t>
        </w:r>
        <w:r w:rsidR="00CF6B11">
          <w:fldChar w:fldCharType="end"/>
        </w:r>
      </w:hyperlink>
    </w:p>
    <w:p w:rsidR="00CF6B11" w:rsidRDefault="00E54717">
      <w:pPr>
        <w:pStyle w:val="TOC3"/>
        <w:rPr>
          <w:rFonts w:eastAsiaTheme="minorEastAsia"/>
          <w:smallCaps w:val="0"/>
          <w:sz w:val="22"/>
          <w:lang w:eastAsia="ja-JP"/>
        </w:rPr>
      </w:pPr>
      <w:hyperlink w:anchor="_Toc428613038" w:history="1">
        <w:r w:rsidR="00CF6B11" w:rsidRPr="00FD14A5">
          <w:rPr>
            <w:rStyle w:val="Hyperlink"/>
          </w:rPr>
          <w:t>Azure Active Directory (Plano)</w:t>
        </w:r>
        <w:r w:rsidR="00CF6B11">
          <w:tab/>
        </w:r>
        <w:r w:rsidR="00CF6B11">
          <w:fldChar w:fldCharType="begin"/>
        </w:r>
        <w:r w:rsidR="00CF6B11">
          <w:instrText xml:space="preserve"> PAGEREF _Toc428613038 \h </w:instrText>
        </w:r>
        <w:r w:rsidR="00CF6B11">
          <w:fldChar w:fldCharType="separate"/>
        </w:r>
        <w:r w:rsidR="00581D07">
          <w:t>54</w:t>
        </w:r>
        <w:r w:rsidR="00CF6B11">
          <w:fldChar w:fldCharType="end"/>
        </w:r>
      </w:hyperlink>
    </w:p>
    <w:p w:rsidR="00CF6B11" w:rsidRDefault="00E54717">
      <w:pPr>
        <w:pStyle w:val="TOC3"/>
        <w:rPr>
          <w:rFonts w:eastAsiaTheme="minorEastAsia"/>
          <w:smallCaps w:val="0"/>
          <w:sz w:val="22"/>
          <w:lang w:eastAsia="ja-JP"/>
        </w:rPr>
      </w:pPr>
      <w:hyperlink w:anchor="_Toc428613039" w:history="1">
        <w:r w:rsidR="00CF6B11" w:rsidRPr="00FD14A5">
          <w:rPr>
            <w:rStyle w:val="Hyperlink"/>
          </w:rPr>
          <w:t>Azure Rights Management (Plano)</w:t>
        </w:r>
        <w:r w:rsidR="00CF6B11">
          <w:tab/>
        </w:r>
        <w:r w:rsidR="00CF6B11">
          <w:fldChar w:fldCharType="begin"/>
        </w:r>
        <w:r w:rsidR="00CF6B11">
          <w:instrText xml:space="preserve"> PAGEREF _Toc428613039 \h </w:instrText>
        </w:r>
        <w:r w:rsidR="00CF6B11">
          <w:fldChar w:fldCharType="separate"/>
        </w:r>
        <w:r w:rsidR="00581D07">
          <w:t>54</w:t>
        </w:r>
        <w:r w:rsidR="00CF6B11">
          <w:fldChar w:fldCharType="end"/>
        </w:r>
      </w:hyperlink>
    </w:p>
    <w:p w:rsidR="00CF6B11" w:rsidRDefault="00E54717">
      <w:pPr>
        <w:pStyle w:val="TOC3"/>
        <w:rPr>
          <w:rFonts w:eastAsiaTheme="minorEastAsia"/>
          <w:smallCaps w:val="0"/>
          <w:sz w:val="22"/>
          <w:lang w:eastAsia="ja-JP"/>
        </w:rPr>
      </w:pPr>
      <w:hyperlink w:anchor="_Toc428613040" w:history="1">
        <w:r w:rsidR="00CF6B11" w:rsidRPr="00FD14A5">
          <w:rPr>
            <w:rStyle w:val="Hyperlink"/>
          </w:rPr>
          <w:t>Azure RemoteApp (Plano)</w:t>
        </w:r>
        <w:r w:rsidR="00CF6B11">
          <w:tab/>
        </w:r>
        <w:r w:rsidR="00CF6B11">
          <w:fldChar w:fldCharType="begin"/>
        </w:r>
        <w:r w:rsidR="00CF6B11">
          <w:instrText xml:space="preserve"> PAGEREF _Toc428613040 \h </w:instrText>
        </w:r>
        <w:r w:rsidR="00CF6B11">
          <w:fldChar w:fldCharType="separate"/>
        </w:r>
        <w:r w:rsidR="00581D07">
          <w:t>55</w:t>
        </w:r>
        <w:r w:rsidR="00CF6B11">
          <w:fldChar w:fldCharType="end"/>
        </w:r>
      </w:hyperlink>
    </w:p>
    <w:p w:rsidR="00CF6B11" w:rsidRDefault="00E54717">
      <w:pPr>
        <w:pStyle w:val="TOC3"/>
        <w:rPr>
          <w:rFonts w:eastAsiaTheme="minorEastAsia"/>
          <w:smallCaps w:val="0"/>
          <w:sz w:val="22"/>
          <w:lang w:eastAsia="ja-JP"/>
        </w:rPr>
      </w:pPr>
      <w:hyperlink w:anchor="_Toc428613041" w:history="1">
        <w:r w:rsidR="00CF6B11" w:rsidRPr="00FD14A5">
          <w:rPr>
            <w:rStyle w:val="Hyperlink"/>
          </w:rPr>
          <w:t>Operations Management Suite (Plano)</w:t>
        </w:r>
        <w:r w:rsidR="00CF6B11">
          <w:tab/>
        </w:r>
        <w:r w:rsidR="00CF6B11">
          <w:fldChar w:fldCharType="begin"/>
        </w:r>
        <w:r w:rsidR="00CF6B11">
          <w:instrText xml:space="preserve"> PAGEREF _Toc428613041 \h </w:instrText>
        </w:r>
        <w:r w:rsidR="00CF6B11">
          <w:fldChar w:fldCharType="separate"/>
        </w:r>
        <w:r w:rsidR="00581D07">
          <w:t>55</w:t>
        </w:r>
        <w:r w:rsidR="00CF6B11">
          <w:fldChar w:fldCharType="end"/>
        </w:r>
      </w:hyperlink>
    </w:p>
    <w:p w:rsidR="00CF6B11" w:rsidRDefault="00E54717">
      <w:pPr>
        <w:pStyle w:val="TOC2"/>
        <w:rPr>
          <w:rFonts w:eastAsiaTheme="minorEastAsia"/>
          <w:smallCaps w:val="0"/>
          <w:sz w:val="22"/>
          <w:lang w:eastAsia="ja-JP"/>
        </w:rPr>
      </w:pPr>
      <w:hyperlink w:anchor="_Toc428613042" w:history="1">
        <w:r w:rsidR="00CF6B11" w:rsidRPr="00FD14A5">
          <w:rPr>
            <w:rStyle w:val="Hyperlink"/>
          </w:rPr>
          <w:t>Enterprise Cloud Suite</w:t>
        </w:r>
        <w:r w:rsidR="00CF6B11">
          <w:tab/>
        </w:r>
        <w:r w:rsidR="00CF6B11">
          <w:fldChar w:fldCharType="begin"/>
        </w:r>
        <w:r w:rsidR="00CF6B11">
          <w:instrText xml:space="preserve"> PAGEREF _Toc428613042 \h </w:instrText>
        </w:r>
        <w:r w:rsidR="00CF6B11">
          <w:fldChar w:fldCharType="separate"/>
        </w:r>
        <w:r w:rsidR="00581D07">
          <w:t>55</w:t>
        </w:r>
        <w:r w:rsidR="00CF6B11">
          <w:fldChar w:fldCharType="end"/>
        </w:r>
      </w:hyperlink>
    </w:p>
    <w:p w:rsidR="00CF6B11" w:rsidRDefault="00E54717">
      <w:pPr>
        <w:pStyle w:val="TOC2"/>
        <w:rPr>
          <w:rFonts w:eastAsiaTheme="minorEastAsia"/>
          <w:smallCaps w:val="0"/>
          <w:sz w:val="22"/>
          <w:lang w:eastAsia="ja-JP"/>
        </w:rPr>
      </w:pPr>
      <w:hyperlink w:anchor="_Toc428613043" w:history="1">
        <w:r w:rsidR="00CF6B11" w:rsidRPr="00FD14A5">
          <w:rPr>
            <w:rStyle w:val="Hyperlink"/>
          </w:rPr>
          <w:t>Microsoft Intune</w:t>
        </w:r>
        <w:r w:rsidR="00CF6B11">
          <w:tab/>
        </w:r>
        <w:r w:rsidR="00CF6B11">
          <w:fldChar w:fldCharType="begin"/>
        </w:r>
        <w:r w:rsidR="00CF6B11">
          <w:instrText xml:space="preserve"> PAGEREF _Toc428613043 \h </w:instrText>
        </w:r>
        <w:r w:rsidR="00CF6B11">
          <w:fldChar w:fldCharType="separate"/>
        </w:r>
        <w:r w:rsidR="00581D07">
          <w:t>56</w:t>
        </w:r>
        <w:r w:rsidR="00CF6B11">
          <w:fldChar w:fldCharType="end"/>
        </w:r>
      </w:hyperlink>
    </w:p>
    <w:p w:rsidR="00CF6B11" w:rsidRDefault="00E54717">
      <w:pPr>
        <w:pStyle w:val="TOC2"/>
        <w:rPr>
          <w:rFonts w:eastAsiaTheme="minorEastAsia"/>
          <w:smallCaps w:val="0"/>
          <w:sz w:val="22"/>
          <w:lang w:eastAsia="ja-JP"/>
        </w:rPr>
      </w:pPr>
      <w:hyperlink w:anchor="_Toc428613044" w:history="1">
        <w:r w:rsidR="00CF6B11" w:rsidRPr="00FD14A5">
          <w:rPr>
            <w:rStyle w:val="Hyperlink"/>
          </w:rPr>
          <w:t>Microsoft Dynamics Online Services</w:t>
        </w:r>
        <w:r w:rsidR="00CF6B11">
          <w:tab/>
        </w:r>
        <w:r w:rsidR="00CF6B11">
          <w:fldChar w:fldCharType="begin"/>
        </w:r>
        <w:r w:rsidR="00CF6B11">
          <w:instrText xml:space="preserve"> PAGEREF _Toc428613044 \h </w:instrText>
        </w:r>
        <w:r w:rsidR="00CF6B11">
          <w:fldChar w:fldCharType="separate"/>
        </w:r>
        <w:r w:rsidR="00581D07">
          <w:t>57</w:t>
        </w:r>
        <w:r w:rsidR="00CF6B11">
          <w:fldChar w:fldCharType="end"/>
        </w:r>
      </w:hyperlink>
    </w:p>
    <w:p w:rsidR="00CF6B11" w:rsidRDefault="00E54717">
      <w:pPr>
        <w:pStyle w:val="TOC3"/>
        <w:rPr>
          <w:rFonts w:eastAsiaTheme="minorEastAsia"/>
          <w:smallCaps w:val="0"/>
          <w:sz w:val="22"/>
          <w:lang w:eastAsia="ja-JP"/>
        </w:rPr>
      </w:pPr>
      <w:hyperlink w:anchor="_Toc428613045" w:history="1">
        <w:r w:rsidR="00CF6B11" w:rsidRPr="00FD14A5">
          <w:rPr>
            <w:rStyle w:val="Hyperlink"/>
          </w:rPr>
          <w:t>Microsoft Dynamics CRM O</w:t>
        </w:r>
        <w:r w:rsidR="00CF6B11" w:rsidRPr="00FD14A5">
          <w:rPr>
            <w:rStyle w:val="Hyperlink"/>
          </w:rPr>
          <w:t>n</w:t>
        </w:r>
        <w:r w:rsidR="00CF6B11" w:rsidRPr="00FD14A5">
          <w:rPr>
            <w:rStyle w:val="Hyperlink"/>
          </w:rPr>
          <w:t>line</w:t>
        </w:r>
        <w:r w:rsidR="00CF6B11">
          <w:tab/>
        </w:r>
        <w:r w:rsidR="00CF6B11">
          <w:fldChar w:fldCharType="begin"/>
        </w:r>
        <w:r w:rsidR="00CF6B11">
          <w:instrText xml:space="preserve"> PAGEREF _Toc428613045 \h </w:instrText>
        </w:r>
        <w:r w:rsidR="00CF6B11">
          <w:fldChar w:fldCharType="separate"/>
        </w:r>
        <w:r w:rsidR="00581D07">
          <w:t>57</w:t>
        </w:r>
        <w:r w:rsidR="00CF6B11">
          <w:fldChar w:fldCharType="end"/>
        </w:r>
      </w:hyperlink>
    </w:p>
    <w:p w:rsidR="00CF6B11" w:rsidRDefault="00E54717">
      <w:pPr>
        <w:pStyle w:val="TOC3"/>
        <w:rPr>
          <w:rFonts w:eastAsiaTheme="minorEastAsia"/>
          <w:smallCaps w:val="0"/>
          <w:sz w:val="22"/>
          <w:lang w:eastAsia="ja-JP"/>
        </w:rPr>
      </w:pPr>
      <w:hyperlink w:anchor="_Toc428613046" w:history="1">
        <w:r w:rsidR="00CF6B11" w:rsidRPr="00FD14A5">
          <w:rPr>
            <w:rStyle w:val="Hyperlink"/>
          </w:rPr>
          <w:t>Microsoft Dynamics Marketing</w:t>
        </w:r>
        <w:r w:rsidR="00CF6B11">
          <w:tab/>
        </w:r>
        <w:r w:rsidR="00CF6B11">
          <w:fldChar w:fldCharType="begin"/>
        </w:r>
        <w:r w:rsidR="00CF6B11">
          <w:instrText xml:space="preserve"> PAGEREF _Toc428613046 \h </w:instrText>
        </w:r>
        <w:r w:rsidR="00CF6B11">
          <w:fldChar w:fldCharType="separate"/>
        </w:r>
        <w:r w:rsidR="00581D07">
          <w:t>58</w:t>
        </w:r>
        <w:r w:rsidR="00CF6B11">
          <w:fldChar w:fldCharType="end"/>
        </w:r>
      </w:hyperlink>
    </w:p>
    <w:p w:rsidR="00CF6B11" w:rsidRDefault="00E54717">
      <w:pPr>
        <w:pStyle w:val="TOC3"/>
        <w:rPr>
          <w:rFonts w:eastAsiaTheme="minorEastAsia"/>
          <w:smallCaps w:val="0"/>
          <w:sz w:val="22"/>
          <w:lang w:eastAsia="ja-JP"/>
        </w:rPr>
      </w:pPr>
      <w:hyperlink w:anchor="_Toc428613047" w:history="1">
        <w:r w:rsidR="00CF6B11" w:rsidRPr="00FD14A5">
          <w:rPr>
            <w:rStyle w:val="Hyperlink"/>
          </w:rPr>
          <w:t>Microsoft Social Engagement</w:t>
        </w:r>
        <w:r w:rsidR="00CF6B11">
          <w:tab/>
        </w:r>
        <w:r w:rsidR="00CF6B11">
          <w:fldChar w:fldCharType="begin"/>
        </w:r>
        <w:r w:rsidR="00CF6B11">
          <w:instrText xml:space="preserve"> PAGEREF _Toc428613047 \h </w:instrText>
        </w:r>
        <w:r w:rsidR="00CF6B11">
          <w:fldChar w:fldCharType="separate"/>
        </w:r>
        <w:r w:rsidR="00581D07">
          <w:t>58</w:t>
        </w:r>
        <w:r w:rsidR="00CF6B11">
          <w:fldChar w:fldCharType="end"/>
        </w:r>
      </w:hyperlink>
    </w:p>
    <w:p w:rsidR="00CF6B11" w:rsidRDefault="00E54717">
      <w:pPr>
        <w:pStyle w:val="TOC3"/>
        <w:rPr>
          <w:rFonts w:eastAsiaTheme="minorEastAsia"/>
          <w:smallCaps w:val="0"/>
          <w:sz w:val="22"/>
          <w:lang w:eastAsia="ja-JP"/>
        </w:rPr>
      </w:pPr>
      <w:hyperlink w:anchor="_Toc428613048" w:history="1">
        <w:r w:rsidR="00CF6B11" w:rsidRPr="00FD14A5">
          <w:rPr>
            <w:rStyle w:val="Hyperlink"/>
          </w:rPr>
          <w:t>Parature, da Microsoft</w:t>
        </w:r>
        <w:r w:rsidR="00CF6B11">
          <w:tab/>
        </w:r>
        <w:r w:rsidR="00CF6B11">
          <w:fldChar w:fldCharType="begin"/>
        </w:r>
        <w:r w:rsidR="00CF6B11">
          <w:instrText xml:space="preserve"> PAGEREF _Toc428613048 \h </w:instrText>
        </w:r>
        <w:r w:rsidR="00CF6B11">
          <w:fldChar w:fldCharType="separate"/>
        </w:r>
        <w:r w:rsidR="00581D07">
          <w:t>59</w:t>
        </w:r>
        <w:r w:rsidR="00CF6B11">
          <w:fldChar w:fldCharType="end"/>
        </w:r>
      </w:hyperlink>
    </w:p>
    <w:p w:rsidR="00CF6B11" w:rsidRDefault="00E54717">
      <w:pPr>
        <w:pStyle w:val="TOC2"/>
        <w:rPr>
          <w:rFonts w:eastAsiaTheme="minorEastAsia"/>
          <w:smallCaps w:val="0"/>
          <w:sz w:val="22"/>
          <w:lang w:eastAsia="ja-JP"/>
        </w:rPr>
      </w:pPr>
      <w:hyperlink w:anchor="_Toc428613049" w:history="1">
        <w:r w:rsidR="00CF6B11" w:rsidRPr="00FD14A5">
          <w:rPr>
            <w:rStyle w:val="Hyperlink"/>
          </w:rPr>
          <w:t>Serviços do Office 365</w:t>
        </w:r>
        <w:r w:rsidR="00CF6B11">
          <w:tab/>
        </w:r>
        <w:r w:rsidR="00CF6B11">
          <w:fldChar w:fldCharType="begin"/>
        </w:r>
        <w:r w:rsidR="00CF6B11">
          <w:instrText xml:space="preserve"> PAGEREF _Toc428613049 \h </w:instrText>
        </w:r>
        <w:r w:rsidR="00CF6B11">
          <w:fldChar w:fldCharType="separate"/>
        </w:r>
        <w:r w:rsidR="00581D07">
          <w:t>59</w:t>
        </w:r>
        <w:r w:rsidR="00CF6B11">
          <w:fldChar w:fldCharType="end"/>
        </w:r>
      </w:hyperlink>
    </w:p>
    <w:p w:rsidR="00CF6B11" w:rsidRDefault="00E54717">
      <w:pPr>
        <w:pStyle w:val="TOC3"/>
        <w:rPr>
          <w:rFonts w:eastAsiaTheme="minorEastAsia"/>
          <w:smallCaps w:val="0"/>
          <w:sz w:val="22"/>
          <w:lang w:eastAsia="ja-JP"/>
        </w:rPr>
      </w:pPr>
      <w:hyperlink w:anchor="_Toc428613050" w:history="1">
        <w:r w:rsidR="00CF6B11" w:rsidRPr="00FD14A5">
          <w:rPr>
            <w:rStyle w:val="Hyperlink"/>
          </w:rPr>
          <w:t>Office 365 Applications</w:t>
        </w:r>
        <w:r w:rsidR="00CF6B11">
          <w:tab/>
        </w:r>
        <w:r w:rsidR="00CF6B11">
          <w:fldChar w:fldCharType="begin"/>
        </w:r>
        <w:r w:rsidR="00CF6B11">
          <w:instrText xml:space="preserve"> PAGEREF _Toc428613050 \h </w:instrText>
        </w:r>
        <w:r w:rsidR="00CF6B11">
          <w:fldChar w:fldCharType="separate"/>
        </w:r>
        <w:r w:rsidR="00581D07">
          <w:t>59</w:t>
        </w:r>
        <w:r w:rsidR="00CF6B11">
          <w:fldChar w:fldCharType="end"/>
        </w:r>
      </w:hyperlink>
    </w:p>
    <w:p w:rsidR="00CF6B11" w:rsidRDefault="00E54717">
      <w:pPr>
        <w:pStyle w:val="TOC3"/>
        <w:rPr>
          <w:rFonts w:eastAsiaTheme="minorEastAsia"/>
          <w:smallCaps w:val="0"/>
          <w:sz w:val="22"/>
          <w:lang w:eastAsia="ja-JP"/>
        </w:rPr>
      </w:pPr>
      <w:hyperlink w:anchor="_Toc428613051" w:history="1">
        <w:r w:rsidR="00CF6B11" w:rsidRPr="00FD14A5">
          <w:rPr>
            <w:rStyle w:val="Hyperlink"/>
          </w:rPr>
          <w:t>Conjuntos de Aplicações do Office 365</w:t>
        </w:r>
        <w:r w:rsidR="00CF6B11">
          <w:tab/>
        </w:r>
        <w:r w:rsidR="00CF6B11">
          <w:fldChar w:fldCharType="begin"/>
        </w:r>
        <w:r w:rsidR="00CF6B11">
          <w:instrText xml:space="preserve"> PAGEREF _Toc428613051 \h </w:instrText>
        </w:r>
        <w:r w:rsidR="00CF6B11">
          <w:fldChar w:fldCharType="separate"/>
        </w:r>
        <w:r w:rsidR="00581D07">
          <w:t>61</w:t>
        </w:r>
        <w:r w:rsidR="00CF6B11">
          <w:fldChar w:fldCharType="end"/>
        </w:r>
      </w:hyperlink>
    </w:p>
    <w:p w:rsidR="00CF6B11" w:rsidRDefault="00E54717">
      <w:pPr>
        <w:pStyle w:val="TOC3"/>
        <w:rPr>
          <w:rFonts w:eastAsiaTheme="minorEastAsia"/>
          <w:smallCaps w:val="0"/>
          <w:sz w:val="22"/>
          <w:lang w:eastAsia="ja-JP"/>
        </w:rPr>
      </w:pPr>
      <w:hyperlink w:anchor="_Toc428613052" w:history="1">
        <w:r w:rsidR="00CF6B11" w:rsidRPr="00FD14A5">
          <w:rPr>
            <w:rStyle w:val="Hyperlink"/>
          </w:rPr>
          <w:t>Exchange Online</w:t>
        </w:r>
        <w:r w:rsidR="00CF6B11">
          <w:tab/>
        </w:r>
        <w:r w:rsidR="00CF6B11">
          <w:fldChar w:fldCharType="begin"/>
        </w:r>
        <w:r w:rsidR="00CF6B11">
          <w:instrText xml:space="preserve"> PAGEREF _Toc428613052 \h </w:instrText>
        </w:r>
        <w:r w:rsidR="00CF6B11">
          <w:fldChar w:fldCharType="separate"/>
        </w:r>
        <w:r w:rsidR="00581D07">
          <w:t>64</w:t>
        </w:r>
        <w:r w:rsidR="00CF6B11">
          <w:fldChar w:fldCharType="end"/>
        </w:r>
      </w:hyperlink>
    </w:p>
    <w:p w:rsidR="00CF6B11" w:rsidRDefault="00E54717">
      <w:pPr>
        <w:pStyle w:val="TOC3"/>
        <w:rPr>
          <w:rFonts w:eastAsiaTheme="minorEastAsia"/>
          <w:smallCaps w:val="0"/>
          <w:sz w:val="22"/>
          <w:lang w:eastAsia="ja-JP"/>
        </w:rPr>
      </w:pPr>
      <w:hyperlink w:anchor="_Toc428613053" w:history="1">
        <w:r w:rsidR="00CF6B11" w:rsidRPr="00FD14A5">
          <w:rPr>
            <w:rStyle w:val="Hyperlink"/>
          </w:rPr>
          <w:t>OneDrive para Empresas</w:t>
        </w:r>
        <w:r w:rsidR="00CF6B11">
          <w:tab/>
        </w:r>
        <w:r w:rsidR="00CF6B11">
          <w:fldChar w:fldCharType="begin"/>
        </w:r>
        <w:r w:rsidR="00CF6B11">
          <w:instrText xml:space="preserve"> PAGEREF _Toc428613053 \h </w:instrText>
        </w:r>
        <w:r w:rsidR="00CF6B11">
          <w:fldChar w:fldCharType="separate"/>
        </w:r>
        <w:r w:rsidR="00581D07">
          <w:t>65</w:t>
        </w:r>
        <w:r w:rsidR="00CF6B11">
          <w:fldChar w:fldCharType="end"/>
        </w:r>
      </w:hyperlink>
    </w:p>
    <w:p w:rsidR="00CF6B11" w:rsidRDefault="00E54717">
      <w:pPr>
        <w:pStyle w:val="TOC3"/>
        <w:rPr>
          <w:rFonts w:eastAsiaTheme="minorEastAsia"/>
          <w:smallCaps w:val="0"/>
          <w:sz w:val="22"/>
          <w:lang w:eastAsia="ja-JP"/>
        </w:rPr>
      </w:pPr>
      <w:hyperlink w:anchor="_Toc428613054" w:history="1">
        <w:r w:rsidR="00CF6B11" w:rsidRPr="00FD14A5">
          <w:rPr>
            <w:rStyle w:val="Hyperlink"/>
          </w:rPr>
          <w:t>Project Online</w:t>
        </w:r>
        <w:r w:rsidR="00CF6B11">
          <w:tab/>
        </w:r>
        <w:r w:rsidR="00CF6B11">
          <w:fldChar w:fldCharType="begin"/>
        </w:r>
        <w:r w:rsidR="00CF6B11">
          <w:instrText xml:space="preserve"> PAGEREF _Toc428613054 \h </w:instrText>
        </w:r>
        <w:r w:rsidR="00CF6B11">
          <w:fldChar w:fldCharType="separate"/>
        </w:r>
        <w:r w:rsidR="00581D07">
          <w:t>65</w:t>
        </w:r>
        <w:r w:rsidR="00CF6B11">
          <w:fldChar w:fldCharType="end"/>
        </w:r>
      </w:hyperlink>
    </w:p>
    <w:p w:rsidR="00CF6B11" w:rsidRDefault="00E54717">
      <w:pPr>
        <w:pStyle w:val="TOC3"/>
        <w:rPr>
          <w:rFonts w:eastAsiaTheme="minorEastAsia"/>
          <w:smallCaps w:val="0"/>
          <w:sz w:val="22"/>
          <w:lang w:eastAsia="ja-JP"/>
        </w:rPr>
      </w:pPr>
      <w:hyperlink w:anchor="_Toc428613055" w:history="1">
        <w:r w:rsidR="00CF6B11" w:rsidRPr="00FD14A5">
          <w:rPr>
            <w:rStyle w:val="Hyperlink"/>
          </w:rPr>
          <w:t>SharePoint Online</w:t>
        </w:r>
        <w:r w:rsidR="00CF6B11">
          <w:tab/>
        </w:r>
        <w:r w:rsidR="00CF6B11">
          <w:fldChar w:fldCharType="begin"/>
        </w:r>
        <w:r w:rsidR="00CF6B11">
          <w:instrText xml:space="preserve"> PAGEREF _Toc428613055 \h </w:instrText>
        </w:r>
        <w:r w:rsidR="00CF6B11">
          <w:fldChar w:fldCharType="separate"/>
        </w:r>
        <w:r w:rsidR="00581D07">
          <w:t>65</w:t>
        </w:r>
        <w:r w:rsidR="00CF6B11">
          <w:fldChar w:fldCharType="end"/>
        </w:r>
      </w:hyperlink>
    </w:p>
    <w:p w:rsidR="00CF6B11" w:rsidRDefault="00E54717">
      <w:pPr>
        <w:pStyle w:val="TOC3"/>
        <w:rPr>
          <w:rFonts w:eastAsiaTheme="minorEastAsia"/>
          <w:smallCaps w:val="0"/>
          <w:sz w:val="22"/>
          <w:lang w:eastAsia="ja-JP"/>
        </w:rPr>
      </w:pPr>
      <w:hyperlink w:anchor="_Toc428613056" w:history="1">
        <w:r w:rsidR="00CF6B11" w:rsidRPr="00FD14A5">
          <w:rPr>
            <w:rStyle w:val="Hyperlink"/>
          </w:rPr>
          <w:t>Skype para Empresas Online</w:t>
        </w:r>
        <w:r w:rsidR="00CF6B11">
          <w:tab/>
        </w:r>
        <w:r w:rsidR="00CF6B11">
          <w:fldChar w:fldCharType="begin"/>
        </w:r>
        <w:r w:rsidR="00CF6B11">
          <w:instrText xml:space="preserve"> PAGEREF _Toc428613056 \h </w:instrText>
        </w:r>
        <w:r w:rsidR="00CF6B11">
          <w:fldChar w:fldCharType="separate"/>
        </w:r>
        <w:r w:rsidR="00581D07">
          <w:t>66</w:t>
        </w:r>
        <w:r w:rsidR="00CF6B11">
          <w:fldChar w:fldCharType="end"/>
        </w:r>
      </w:hyperlink>
    </w:p>
    <w:p w:rsidR="00CF6B11" w:rsidRDefault="00E54717">
      <w:pPr>
        <w:pStyle w:val="TOC2"/>
        <w:rPr>
          <w:rFonts w:eastAsiaTheme="minorEastAsia"/>
          <w:smallCaps w:val="0"/>
          <w:sz w:val="22"/>
          <w:lang w:eastAsia="ja-JP"/>
        </w:rPr>
      </w:pPr>
      <w:hyperlink w:anchor="_Toc428613057" w:history="1">
        <w:r w:rsidR="00CF6B11" w:rsidRPr="00FD14A5">
          <w:rPr>
            <w:rStyle w:val="Hyperlink"/>
          </w:rPr>
          <w:t>Outros Serviços Online</w:t>
        </w:r>
        <w:r w:rsidR="00CF6B11">
          <w:tab/>
        </w:r>
        <w:r w:rsidR="00CF6B11">
          <w:fldChar w:fldCharType="begin"/>
        </w:r>
        <w:r w:rsidR="00CF6B11">
          <w:instrText xml:space="preserve"> PAGEREF _Toc428613057 \h </w:instrText>
        </w:r>
        <w:r w:rsidR="00CF6B11">
          <w:fldChar w:fldCharType="separate"/>
        </w:r>
        <w:r w:rsidR="00581D07">
          <w:t>66</w:t>
        </w:r>
        <w:r w:rsidR="00CF6B11">
          <w:fldChar w:fldCharType="end"/>
        </w:r>
      </w:hyperlink>
    </w:p>
    <w:p w:rsidR="00CF6B11" w:rsidRDefault="00E54717">
      <w:pPr>
        <w:pStyle w:val="TOC3"/>
        <w:rPr>
          <w:rFonts w:eastAsiaTheme="minorEastAsia"/>
          <w:smallCaps w:val="0"/>
          <w:sz w:val="22"/>
          <w:lang w:eastAsia="ja-JP"/>
        </w:rPr>
      </w:pPr>
      <w:hyperlink w:anchor="_Toc428613058" w:history="1">
        <w:r w:rsidR="00CF6B11" w:rsidRPr="00FD14A5">
          <w:rPr>
            <w:rStyle w:val="Hyperlink"/>
          </w:rPr>
          <w:t>Mapas Bing</w:t>
        </w:r>
        <w:r w:rsidR="00CF6B11">
          <w:tab/>
        </w:r>
        <w:r w:rsidR="00CF6B11">
          <w:fldChar w:fldCharType="begin"/>
        </w:r>
        <w:r w:rsidR="00CF6B11">
          <w:instrText xml:space="preserve"> PAGEREF _Toc428613058 \h </w:instrText>
        </w:r>
        <w:r w:rsidR="00CF6B11">
          <w:fldChar w:fldCharType="separate"/>
        </w:r>
        <w:r w:rsidR="00581D07">
          <w:t>66</w:t>
        </w:r>
        <w:r w:rsidR="00CF6B11">
          <w:fldChar w:fldCharType="end"/>
        </w:r>
      </w:hyperlink>
    </w:p>
    <w:p w:rsidR="00CF6B11" w:rsidRDefault="00E54717">
      <w:pPr>
        <w:pStyle w:val="TOC3"/>
        <w:rPr>
          <w:rFonts w:eastAsiaTheme="minorEastAsia"/>
          <w:smallCaps w:val="0"/>
          <w:sz w:val="22"/>
          <w:lang w:eastAsia="ja-JP"/>
        </w:rPr>
      </w:pPr>
      <w:hyperlink w:anchor="_Toc428613059" w:history="1">
        <w:r w:rsidR="00CF6B11" w:rsidRPr="00FD14A5">
          <w:rPr>
            <w:rStyle w:val="Hyperlink"/>
          </w:rPr>
          <w:t>Microsoft Learning</w:t>
        </w:r>
        <w:r w:rsidR="00CF6B11">
          <w:tab/>
        </w:r>
        <w:r w:rsidR="00CF6B11">
          <w:fldChar w:fldCharType="begin"/>
        </w:r>
        <w:r w:rsidR="00CF6B11">
          <w:instrText xml:space="preserve"> PAGEREF _Toc428613059 \h </w:instrText>
        </w:r>
        <w:r w:rsidR="00CF6B11">
          <w:fldChar w:fldCharType="separate"/>
        </w:r>
        <w:r w:rsidR="00581D07">
          <w:t>67</w:t>
        </w:r>
        <w:r w:rsidR="00CF6B11">
          <w:fldChar w:fldCharType="end"/>
        </w:r>
      </w:hyperlink>
    </w:p>
    <w:p w:rsidR="00CF6B11" w:rsidRDefault="00E54717">
      <w:pPr>
        <w:pStyle w:val="TOC3"/>
        <w:rPr>
          <w:rFonts w:eastAsiaTheme="minorEastAsia"/>
          <w:smallCaps w:val="0"/>
          <w:sz w:val="22"/>
          <w:lang w:eastAsia="ja-JP"/>
        </w:rPr>
      </w:pPr>
      <w:hyperlink w:anchor="_Toc428613060" w:history="1">
        <w:r w:rsidR="00CF6B11" w:rsidRPr="00FD14A5">
          <w:rPr>
            <w:rStyle w:val="Hyperlink"/>
          </w:rPr>
          <w:t>Microsoft Translator</w:t>
        </w:r>
        <w:r w:rsidR="00CF6B11">
          <w:tab/>
        </w:r>
        <w:r w:rsidR="00CF6B11">
          <w:fldChar w:fldCharType="begin"/>
        </w:r>
        <w:r w:rsidR="00CF6B11">
          <w:instrText xml:space="preserve"> PAGEREF _Toc428613060 \h </w:instrText>
        </w:r>
        <w:r w:rsidR="00CF6B11">
          <w:fldChar w:fldCharType="separate"/>
        </w:r>
        <w:r w:rsidR="00581D07">
          <w:t>67</w:t>
        </w:r>
        <w:r w:rsidR="00CF6B11">
          <w:fldChar w:fldCharType="end"/>
        </w:r>
      </w:hyperlink>
    </w:p>
    <w:p w:rsidR="00CF6B11" w:rsidRDefault="00E54717">
      <w:pPr>
        <w:pStyle w:val="TOC3"/>
        <w:rPr>
          <w:rFonts w:eastAsiaTheme="minorEastAsia"/>
          <w:smallCaps w:val="0"/>
          <w:sz w:val="22"/>
          <w:lang w:eastAsia="ja-JP"/>
        </w:rPr>
      </w:pPr>
      <w:hyperlink w:anchor="_Toc428613061" w:history="1">
        <w:r w:rsidR="00CF6B11" w:rsidRPr="00FD14A5">
          <w:rPr>
            <w:rStyle w:val="Hyperlink"/>
          </w:rPr>
          <w:t>Power BI Pro</w:t>
        </w:r>
        <w:r w:rsidR="00CF6B11">
          <w:tab/>
        </w:r>
        <w:r w:rsidR="00CF6B11">
          <w:fldChar w:fldCharType="begin"/>
        </w:r>
        <w:r w:rsidR="00CF6B11">
          <w:instrText xml:space="preserve"> PAGEREF _Toc428613061 \h </w:instrText>
        </w:r>
        <w:r w:rsidR="00CF6B11">
          <w:fldChar w:fldCharType="separate"/>
        </w:r>
        <w:r w:rsidR="00581D07">
          <w:t>68</w:t>
        </w:r>
        <w:r w:rsidR="00CF6B11">
          <w:fldChar w:fldCharType="end"/>
        </w:r>
      </w:hyperlink>
    </w:p>
    <w:p w:rsidR="00CF6B11" w:rsidRDefault="00E54717">
      <w:pPr>
        <w:pStyle w:val="TOC3"/>
        <w:rPr>
          <w:rFonts w:eastAsiaTheme="minorEastAsia"/>
          <w:smallCaps w:val="0"/>
          <w:sz w:val="22"/>
          <w:lang w:eastAsia="ja-JP"/>
        </w:rPr>
      </w:pPr>
      <w:hyperlink w:anchor="_Toc428613062" w:history="1">
        <w:r w:rsidR="00CF6B11" w:rsidRPr="00FD14A5">
          <w:rPr>
            <w:rStyle w:val="Hyperlink"/>
          </w:rPr>
          <w:t>System Center Endpoint Protection</w:t>
        </w:r>
        <w:r w:rsidR="00CF6B11">
          <w:tab/>
        </w:r>
        <w:r w:rsidR="00CF6B11">
          <w:fldChar w:fldCharType="begin"/>
        </w:r>
        <w:r w:rsidR="00CF6B11">
          <w:instrText xml:space="preserve"> PAGEREF _Toc428613062 \h </w:instrText>
        </w:r>
        <w:r w:rsidR="00CF6B11">
          <w:fldChar w:fldCharType="separate"/>
        </w:r>
        <w:r w:rsidR="00581D07">
          <w:t>68</w:t>
        </w:r>
        <w:r w:rsidR="00CF6B11">
          <w:fldChar w:fldCharType="end"/>
        </w:r>
      </w:hyperlink>
    </w:p>
    <w:p w:rsidR="00CF6B11" w:rsidRDefault="00E54717">
      <w:pPr>
        <w:pStyle w:val="TOC3"/>
        <w:rPr>
          <w:rFonts w:eastAsiaTheme="minorEastAsia"/>
          <w:smallCaps w:val="0"/>
          <w:sz w:val="22"/>
          <w:lang w:eastAsia="ja-JP"/>
        </w:rPr>
      </w:pPr>
      <w:hyperlink w:anchor="_Toc428613063" w:history="1">
        <w:r w:rsidR="00CF6B11" w:rsidRPr="00FD14A5">
          <w:rPr>
            <w:rStyle w:val="Hyperlink"/>
          </w:rPr>
          <w:t>Yammer Enterprise</w:t>
        </w:r>
        <w:r w:rsidR="00CF6B11">
          <w:tab/>
        </w:r>
        <w:r w:rsidR="00CF6B11">
          <w:fldChar w:fldCharType="begin"/>
        </w:r>
        <w:r w:rsidR="00CF6B11">
          <w:instrText xml:space="preserve"> PAGEREF _Toc428613063 \h </w:instrText>
        </w:r>
        <w:r w:rsidR="00CF6B11">
          <w:fldChar w:fldCharType="separate"/>
        </w:r>
        <w:r w:rsidR="00581D07">
          <w:t>68</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3064" w:history="1">
        <w:r w:rsidR="00CF6B11" w:rsidRPr="00FD14A5">
          <w:rPr>
            <w:rStyle w:val="Hyperlink"/>
            <w:noProof/>
          </w:rPr>
          <w:t>Glossário</w:t>
        </w:r>
        <w:r w:rsidR="00CF6B11">
          <w:rPr>
            <w:noProof/>
          </w:rPr>
          <w:tab/>
        </w:r>
        <w:r w:rsidR="00CF6B11">
          <w:rPr>
            <w:noProof/>
          </w:rPr>
          <w:fldChar w:fldCharType="begin"/>
        </w:r>
        <w:r w:rsidR="00CF6B11">
          <w:rPr>
            <w:noProof/>
          </w:rPr>
          <w:instrText xml:space="preserve"> PAGEREF _Toc428613064 \h </w:instrText>
        </w:r>
        <w:r w:rsidR="00CF6B11">
          <w:rPr>
            <w:noProof/>
          </w:rPr>
        </w:r>
        <w:r w:rsidR="00CF6B11">
          <w:rPr>
            <w:noProof/>
          </w:rPr>
          <w:fldChar w:fldCharType="separate"/>
        </w:r>
        <w:r w:rsidR="00581D07">
          <w:rPr>
            <w:noProof/>
          </w:rPr>
          <w:t>69</w:t>
        </w:r>
        <w:r w:rsidR="00CF6B11">
          <w:rPr>
            <w:noProof/>
          </w:rPr>
          <w:fldChar w:fldCharType="end"/>
        </w:r>
      </w:hyperlink>
    </w:p>
    <w:p w:rsidR="00CF6B11" w:rsidRDefault="00E54717">
      <w:pPr>
        <w:pStyle w:val="TOC2"/>
        <w:rPr>
          <w:rFonts w:eastAsiaTheme="minorEastAsia"/>
          <w:smallCaps w:val="0"/>
          <w:sz w:val="22"/>
          <w:lang w:eastAsia="ja-JP"/>
        </w:rPr>
      </w:pPr>
      <w:hyperlink w:anchor="_Toc428613065" w:history="1">
        <w:r w:rsidR="00CF6B11" w:rsidRPr="00FD14A5">
          <w:rPr>
            <w:rStyle w:val="Hyperlink"/>
          </w:rPr>
          <w:t>Atributos</w:t>
        </w:r>
        <w:r w:rsidR="00CF6B11">
          <w:tab/>
        </w:r>
        <w:r w:rsidR="00CF6B11">
          <w:fldChar w:fldCharType="begin"/>
        </w:r>
        <w:r w:rsidR="00CF6B11">
          <w:instrText xml:space="preserve"> PAGEREF _Toc428613065 \h </w:instrText>
        </w:r>
        <w:r w:rsidR="00CF6B11">
          <w:fldChar w:fldCharType="separate"/>
        </w:r>
        <w:r w:rsidR="00581D07">
          <w:t>69</w:t>
        </w:r>
        <w:r w:rsidR="00CF6B11">
          <w:fldChar w:fldCharType="end"/>
        </w:r>
      </w:hyperlink>
    </w:p>
    <w:p w:rsidR="00CF6B11" w:rsidRDefault="00E54717">
      <w:pPr>
        <w:pStyle w:val="TOC2"/>
        <w:rPr>
          <w:rFonts w:eastAsiaTheme="minorEastAsia"/>
          <w:smallCaps w:val="0"/>
          <w:sz w:val="22"/>
          <w:lang w:eastAsia="ja-JP"/>
        </w:rPr>
      </w:pPr>
      <w:hyperlink w:anchor="_Toc428613066" w:history="1">
        <w:r w:rsidR="00CF6B11" w:rsidRPr="00FD14A5">
          <w:rPr>
            <w:rStyle w:val="Hyperlink"/>
          </w:rPr>
          <w:t>Valores das Células</w:t>
        </w:r>
        <w:r w:rsidR="00CF6B11">
          <w:tab/>
        </w:r>
        <w:r w:rsidR="00CF6B11">
          <w:fldChar w:fldCharType="begin"/>
        </w:r>
        <w:r w:rsidR="00CF6B11">
          <w:instrText xml:space="preserve"> PAGEREF _Toc428613066 \h </w:instrText>
        </w:r>
        <w:r w:rsidR="00CF6B11">
          <w:fldChar w:fldCharType="separate"/>
        </w:r>
        <w:r w:rsidR="00581D07">
          <w:t>70</w:t>
        </w:r>
        <w:r w:rsidR="00CF6B11">
          <w:fldChar w:fldCharType="end"/>
        </w:r>
      </w:hyperlink>
    </w:p>
    <w:p w:rsidR="00CF6B11" w:rsidRDefault="00E54717">
      <w:pPr>
        <w:pStyle w:val="TOC2"/>
        <w:rPr>
          <w:rFonts w:eastAsiaTheme="minorEastAsia"/>
          <w:smallCaps w:val="0"/>
          <w:sz w:val="22"/>
          <w:lang w:eastAsia="ja-JP"/>
        </w:rPr>
      </w:pPr>
      <w:hyperlink w:anchor="_Toc428613067" w:history="1">
        <w:r w:rsidR="00CF6B11" w:rsidRPr="00FD14A5">
          <w:rPr>
            <w:rStyle w:val="Hyperlink"/>
          </w:rPr>
          <w:t>Títulos das Colunas</w:t>
        </w:r>
        <w:r w:rsidR="00CF6B11">
          <w:tab/>
        </w:r>
        <w:r w:rsidR="00CF6B11">
          <w:fldChar w:fldCharType="begin"/>
        </w:r>
        <w:r w:rsidR="00CF6B11">
          <w:instrText xml:space="preserve"> PAGEREF _Toc428613067 \h </w:instrText>
        </w:r>
        <w:r w:rsidR="00CF6B11">
          <w:fldChar w:fldCharType="separate"/>
        </w:r>
        <w:r w:rsidR="00581D07">
          <w:t>71</w:t>
        </w:r>
        <w:r w:rsidR="00CF6B11">
          <w:fldChar w:fldCharType="end"/>
        </w:r>
      </w:hyperlink>
    </w:p>
    <w:p w:rsidR="00CF6B11" w:rsidRDefault="00E54717">
      <w:pPr>
        <w:pStyle w:val="TOC2"/>
        <w:rPr>
          <w:rFonts w:eastAsiaTheme="minorEastAsia"/>
          <w:smallCaps w:val="0"/>
          <w:sz w:val="22"/>
          <w:lang w:eastAsia="ja-JP"/>
        </w:rPr>
      </w:pPr>
      <w:hyperlink w:anchor="_Toc428613068" w:history="1">
        <w:r w:rsidR="00CF6B11" w:rsidRPr="00FD14A5">
          <w:rPr>
            <w:rStyle w:val="Hyperlink"/>
          </w:rPr>
          <w:t>Definições</w:t>
        </w:r>
        <w:r w:rsidR="00CF6B11">
          <w:tab/>
        </w:r>
        <w:r w:rsidR="00CF6B11">
          <w:fldChar w:fldCharType="begin"/>
        </w:r>
        <w:r w:rsidR="00CF6B11">
          <w:instrText xml:space="preserve"> PAGEREF _Toc428613068 \h </w:instrText>
        </w:r>
        <w:r w:rsidR="00CF6B11">
          <w:fldChar w:fldCharType="separate"/>
        </w:r>
        <w:r w:rsidR="00581D07">
          <w:t>71</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3069" w:history="1">
        <w:r w:rsidR="00CF6B11" w:rsidRPr="00FD14A5">
          <w:rPr>
            <w:rStyle w:val="Hyperlink"/>
            <w:noProof/>
          </w:rPr>
          <w:t>Apêndice A – Licenças Equivalentes de CAL/ML</w:t>
        </w:r>
        <w:r w:rsidR="00CF6B11">
          <w:rPr>
            <w:noProof/>
          </w:rPr>
          <w:tab/>
        </w:r>
        <w:r w:rsidR="00CF6B11">
          <w:rPr>
            <w:noProof/>
          </w:rPr>
          <w:fldChar w:fldCharType="begin"/>
        </w:r>
        <w:r w:rsidR="00CF6B11">
          <w:rPr>
            <w:noProof/>
          </w:rPr>
          <w:instrText xml:space="preserve"> PAGEREF _Toc428613069 \h </w:instrText>
        </w:r>
        <w:r w:rsidR="00CF6B11">
          <w:rPr>
            <w:noProof/>
          </w:rPr>
        </w:r>
        <w:r w:rsidR="00CF6B11">
          <w:rPr>
            <w:noProof/>
          </w:rPr>
          <w:fldChar w:fldCharType="separate"/>
        </w:r>
        <w:r w:rsidR="00581D07">
          <w:rPr>
            <w:noProof/>
          </w:rPr>
          <w:t>74</w:t>
        </w:r>
        <w:r w:rsidR="00CF6B11">
          <w:rPr>
            <w:noProof/>
          </w:rPr>
          <w:fldChar w:fldCharType="end"/>
        </w:r>
      </w:hyperlink>
    </w:p>
    <w:p w:rsidR="00CF6B11" w:rsidRDefault="00E54717">
      <w:pPr>
        <w:pStyle w:val="TOC1"/>
        <w:rPr>
          <w:rFonts w:eastAsiaTheme="minorEastAsia"/>
          <w:b w:val="0"/>
          <w:caps w:val="0"/>
          <w:noProof/>
          <w:sz w:val="22"/>
          <w:szCs w:val="22"/>
          <w:lang w:eastAsia="ja-JP"/>
        </w:rPr>
      </w:pPr>
      <w:hyperlink w:anchor="_Toc428613070" w:history="1">
        <w:r w:rsidR="00CF6B11" w:rsidRPr="00FD14A5">
          <w:rPr>
            <w:rStyle w:val="Hyperlink"/>
            <w:noProof/>
          </w:rPr>
          <w:t>Apêndice B – Software Assurance</w:t>
        </w:r>
        <w:r w:rsidR="00CF6B11">
          <w:rPr>
            <w:noProof/>
          </w:rPr>
          <w:tab/>
        </w:r>
        <w:r w:rsidR="00CF6B11">
          <w:rPr>
            <w:noProof/>
          </w:rPr>
          <w:fldChar w:fldCharType="begin"/>
        </w:r>
        <w:r w:rsidR="00CF6B11">
          <w:rPr>
            <w:noProof/>
          </w:rPr>
          <w:instrText xml:space="preserve"> PAGEREF _Toc428613070 \h </w:instrText>
        </w:r>
        <w:r w:rsidR="00CF6B11">
          <w:rPr>
            <w:noProof/>
          </w:rPr>
        </w:r>
        <w:r w:rsidR="00CF6B11">
          <w:rPr>
            <w:noProof/>
          </w:rPr>
          <w:fldChar w:fldCharType="separate"/>
        </w:r>
        <w:r w:rsidR="00581D07">
          <w:rPr>
            <w:noProof/>
          </w:rPr>
          <w:t>75</w:t>
        </w:r>
        <w:r w:rsidR="00CF6B11">
          <w:rPr>
            <w:noProof/>
          </w:rPr>
          <w:fldChar w:fldCharType="end"/>
        </w:r>
      </w:hyperlink>
    </w:p>
    <w:p w:rsidR="00CF6B11" w:rsidRDefault="00E54717">
      <w:pPr>
        <w:pStyle w:val="TOC2"/>
        <w:rPr>
          <w:rFonts w:eastAsiaTheme="minorEastAsia"/>
          <w:smallCaps w:val="0"/>
          <w:sz w:val="22"/>
          <w:lang w:eastAsia="ja-JP"/>
        </w:rPr>
      </w:pPr>
      <w:hyperlink w:anchor="_Toc428613071" w:history="1">
        <w:r w:rsidR="00CF6B11" w:rsidRPr="00FD14A5">
          <w:rPr>
            <w:rStyle w:val="Hyperlink"/>
          </w:rPr>
          <w:t>Adquirir Software Assurance</w:t>
        </w:r>
        <w:r w:rsidR="00CF6B11">
          <w:tab/>
        </w:r>
        <w:r w:rsidR="00CF6B11">
          <w:fldChar w:fldCharType="begin"/>
        </w:r>
        <w:r w:rsidR="00CF6B11">
          <w:instrText xml:space="preserve"> PAGEREF _Toc428613071 \h </w:instrText>
        </w:r>
        <w:r w:rsidR="00CF6B11">
          <w:fldChar w:fldCharType="separate"/>
        </w:r>
        <w:r w:rsidR="00581D07">
          <w:t>75</w:t>
        </w:r>
        <w:r w:rsidR="00CF6B11">
          <w:fldChar w:fldCharType="end"/>
        </w:r>
      </w:hyperlink>
    </w:p>
    <w:p w:rsidR="00CF6B11" w:rsidRDefault="00E54717">
      <w:pPr>
        <w:pStyle w:val="TOC2"/>
        <w:rPr>
          <w:rFonts w:eastAsiaTheme="minorEastAsia"/>
          <w:smallCaps w:val="0"/>
          <w:sz w:val="22"/>
          <w:lang w:eastAsia="ja-JP"/>
        </w:rPr>
      </w:pPr>
      <w:hyperlink w:anchor="_Toc428613072" w:history="1">
        <w:r w:rsidR="00CF6B11" w:rsidRPr="00FD14A5">
          <w:rPr>
            <w:rStyle w:val="Hyperlink"/>
          </w:rPr>
          <w:t>Renovar o Software Assurance</w:t>
        </w:r>
        <w:r w:rsidR="00CF6B11">
          <w:tab/>
        </w:r>
        <w:r w:rsidR="00CF6B11">
          <w:fldChar w:fldCharType="begin"/>
        </w:r>
        <w:r w:rsidR="00CF6B11">
          <w:instrText xml:space="preserve"> PAGEREF _Toc428613072 \h </w:instrText>
        </w:r>
        <w:r w:rsidR="00CF6B11">
          <w:fldChar w:fldCharType="separate"/>
        </w:r>
        <w:r w:rsidR="00581D07">
          <w:t>75</w:t>
        </w:r>
        <w:r w:rsidR="00CF6B11">
          <w:fldChar w:fldCharType="end"/>
        </w:r>
      </w:hyperlink>
    </w:p>
    <w:p w:rsidR="00CF6B11" w:rsidRDefault="00E54717">
      <w:pPr>
        <w:pStyle w:val="TOC2"/>
        <w:rPr>
          <w:rFonts w:eastAsiaTheme="minorEastAsia"/>
          <w:smallCaps w:val="0"/>
          <w:sz w:val="22"/>
          <w:lang w:eastAsia="ja-JP"/>
        </w:rPr>
      </w:pPr>
      <w:hyperlink w:anchor="_Toc428613073" w:history="1">
        <w:r w:rsidR="00CF6B11" w:rsidRPr="00FD14A5">
          <w:rPr>
            <w:rStyle w:val="Hyperlink"/>
          </w:rPr>
          <w:t>Licença de Migração para Produtos Descontinuados ou em Fim de Vida Útil</w:t>
        </w:r>
        <w:r w:rsidR="00CF6B11">
          <w:tab/>
        </w:r>
        <w:r w:rsidR="00CF6B11">
          <w:fldChar w:fldCharType="begin"/>
        </w:r>
        <w:r w:rsidR="00CF6B11">
          <w:instrText xml:space="preserve"> PAGEREF _Toc428613073 \h </w:instrText>
        </w:r>
        <w:r w:rsidR="00CF6B11">
          <w:fldChar w:fldCharType="separate"/>
        </w:r>
        <w:r w:rsidR="00581D07">
          <w:t>76</w:t>
        </w:r>
        <w:r w:rsidR="00CF6B11">
          <w:fldChar w:fldCharType="end"/>
        </w:r>
      </w:hyperlink>
    </w:p>
    <w:p w:rsidR="00CF6B11" w:rsidRDefault="00E54717">
      <w:pPr>
        <w:pStyle w:val="TOC2"/>
        <w:rPr>
          <w:rFonts w:eastAsiaTheme="minorEastAsia"/>
          <w:smallCaps w:val="0"/>
          <w:sz w:val="22"/>
          <w:lang w:eastAsia="ja-JP"/>
        </w:rPr>
      </w:pPr>
      <w:hyperlink w:anchor="_Toc428613074" w:history="1">
        <w:r w:rsidR="00CF6B11" w:rsidRPr="00FD14A5">
          <w:rPr>
            <w:rStyle w:val="Hyperlink"/>
          </w:rPr>
          <w:t>Benefícios de Software Assurance</w:t>
        </w:r>
        <w:r w:rsidR="00CF6B11">
          <w:tab/>
        </w:r>
        <w:r w:rsidR="00CF6B11">
          <w:fldChar w:fldCharType="begin"/>
        </w:r>
        <w:r w:rsidR="00CF6B11">
          <w:instrText xml:space="preserve"> PAGEREF _Toc428613074 \h </w:instrText>
        </w:r>
        <w:r w:rsidR="00CF6B11">
          <w:fldChar w:fldCharType="separate"/>
        </w:r>
        <w:r w:rsidR="00581D07">
          <w:t>76</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3075" w:history="1">
        <w:r w:rsidR="00CF6B11" w:rsidRPr="00FD14A5">
          <w:rPr>
            <w:rStyle w:val="Hyperlink"/>
            <w:noProof/>
          </w:rPr>
          <w:t>Apêndice C – Serviços Profissionais</w:t>
        </w:r>
        <w:r w:rsidR="00CF6B11">
          <w:rPr>
            <w:noProof/>
          </w:rPr>
          <w:tab/>
        </w:r>
        <w:r w:rsidR="00CF6B11">
          <w:rPr>
            <w:noProof/>
          </w:rPr>
          <w:fldChar w:fldCharType="begin"/>
        </w:r>
        <w:r w:rsidR="00CF6B11">
          <w:rPr>
            <w:noProof/>
          </w:rPr>
          <w:instrText xml:space="preserve"> PAGEREF _Toc428613075 \h </w:instrText>
        </w:r>
        <w:r w:rsidR="00CF6B11">
          <w:rPr>
            <w:noProof/>
          </w:rPr>
        </w:r>
        <w:r w:rsidR="00CF6B11">
          <w:rPr>
            <w:noProof/>
          </w:rPr>
          <w:fldChar w:fldCharType="separate"/>
        </w:r>
        <w:r w:rsidR="00581D07">
          <w:rPr>
            <w:noProof/>
          </w:rPr>
          <w:t>87</w:t>
        </w:r>
        <w:r w:rsidR="00CF6B11">
          <w:rPr>
            <w:noProof/>
          </w:rPr>
          <w:fldChar w:fldCharType="end"/>
        </w:r>
      </w:hyperlink>
    </w:p>
    <w:p w:rsidR="00CF6B11" w:rsidRDefault="00E54717">
      <w:pPr>
        <w:pStyle w:val="TOC2"/>
        <w:rPr>
          <w:rFonts w:eastAsiaTheme="minorEastAsia"/>
          <w:smallCaps w:val="0"/>
          <w:sz w:val="22"/>
          <w:lang w:eastAsia="ja-JP"/>
        </w:rPr>
      </w:pPr>
      <w:hyperlink w:anchor="_Toc428613076" w:history="1">
        <w:r w:rsidR="00CF6B11" w:rsidRPr="00FD14A5">
          <w:rPr>
            <w:rStyle w:val="Hyperlink"/>
          </w:rPr>
          <w:t>Ofertas de Suporte Microsoft Premier</w:t>
        </w:r>
        <w:r w:rsidR="00CF6B11">
          <w:tab/>
        </w:r>
        <w:r w:rsidR="00CF6B11">
          <w:fldChar w:fldCharType="begin"/>
        </w:r>
        <w:r w:rsidR="00CF6B11">
          <w:instrText xml:space="preserve"> PAGEREF _Toc428613076 \h </w:instrText>
        </w:r>
        <w:r w:rsidR="00CF6B11">
          <w:fldChar w:fldCharType="separate"/>
        </w:r>
        <w:r w:rsidR="00581D07">
          <w:t>87</w:t>
        </w:r>
        <w:r w:rsidR="00CF6B11">
          <w:fldChar w:fldCharType="end"/>
        </w:r>
      </w:hyperlink>
    </w:p>
    <w:p w:rsidR="00CF6B11" w:rsidRDefault="00E54717">
      <w:pPr>
        <w:pStyle w:val="TOC2"/>
        <w:rPr>
          <w:rFonts w:eastAsiaTheme="minorEastAsia"/>
          <w:smallCaps w:val="0"/>
          <w:sz w:val="22"/>
          <w:lang w:eastAsia="ja-JP"/>
        </w:rPr>
      </w:pPr>
      <w:hyperlink w:anchor="_Toc428613077" w:history="1">
        <w:r w:rsidR="00CF6B11" w:rsidRPr="00FD14A5">
          <w:rPr>
            <w:rStyle w:val="Hyperlink"/>
          </w:rPr>
          <w:t>Ofertas do Programa de Estratégia Empresarial da Microsoft</w:t>
        </w:r>
        <w:r w:rsidR="00CF6B11">
          <w:tab/>
        </w:r>
        <w:r w:rsidR="00CF6B11">
          <w:fldChar w:fldCharType="begin"/>
        </w:r>
        <w:r w:rsidR="00CF6B11">
          <w:instrText xml:space="preserve"> PAGEREF _Toc428613077 \h </w:instrText>
        </w:r>
        <w:r w:rsidR="00CF6B11">
          <w:fldChar w:fldCharType="separate"/>
        </w:r>
        <w:r w:rsidR="00581D07">
          <w:t>88</w:t>
        </w:r>
        <w:r w:rsidR="00CF6B11">
          <w:fldChar w:fldCharType="end"/>
        </w:r>
      </w:hyperlink>
    </w:p>
    <w:p w:rsidR="00CF6B11" w:rsidRDefault="00E54717">
      <w:pPr>
        <w:pStyle w:val="TOC2"/>
        <w:rPr>
          <w:rFonts w:eastAsiaTheme="minorEastAsia"/>
          <w:smallCaps w:val="0"/>
          <w:sz w:val="22"/>
          <w:lang w:eastAsia="ja-JP"/>
        </w:rPr>
      </w:pPr>
      <w:hyperlink w:anchor="_Toc428613078" w:history="1">
        <w:r w:rsidR="00CF6B11" w:rsidRPr="00FD14A5">
          <w:rPr>
            <w:rStyle w:val="Hyperlink"/>
          </w:rPr>
          <w:t>Ofertas de Acelerador de Produtividade de Vendas</w:t>
        </w:r>
        <w:r w:rsidR="00CF6B11">
          <w:tab/>
        </w:r>
        <w:r w:rsidR="00CF6B11">
          <w:fldChar w:fldCharType="begin"/>
        </w:r>
        <w:r w:rsidR="00CF6B11">
          <w:instrText xml:space="preserve"> PAGEREF _Toc428613078 \h </w:instrText>
        </w:r>
        <w:r w:rsidR="00CF6B11">
          <w:fldChar w:fldCharType="separate"/>
        </w:r>
        <w:r w:rsidR="00581D07">
          <w:t>88</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3079" w:history="1">
        <w:r w:rsidR="00CF6B11" w:rsidRPr="00FD14A5">
          <w:rPr>
            <w:rStyle w:val="Hyperlink"/>
            <w:noProof/>
          </w:rPr>
          <w:t>Apêndice D – Termos Suplementares do Contrato do Programa</w:t>
        </w:r>
        <w:r w:rsidR="00CF6B11">
          <w:rPr>
            <w:noProof/>
          </w:rPr>
          <w:tab/>
        </w:r>
        <w:r w:rsidR="00CF6B11">
          <w:rPr>
            <w:noProof/>
          </w:rPr>
          <w:fldChar w:fldCharType="begin"/>
        </w:r>
        <w:r w:rsidR="00CF6B11">
          <w:rPr>
            <w:noProof/>
          </w:rPr>
          <w:instrText xml:space="preserve"> PAGEREF _Toc428613079 \h </w:instrText>
        </w:r>
        <w:r w:rsidR="00CF6B11">
          <w:rPr>
            <w:noProof/>
          </w:rPr>
        </w:r>
        <w:r w:rsidR="00CF6B11">
          <w:rPr>
            <w:noProof/>
          </w:rPr>
          <w:fldChar w:fldCharType="separate"/>
        </w:r>
        <w:r w:rsidR="00581D07">
          <w:rPr>
            <w:noProof/>
          </w:rPr>
          <w:t>89</w:t>
        </w:r>
        <w:r w:rsidR="00CF6B11">
          <w:rPr>
            <w:noProof/>
          </w:rPr>
          <w:fldChar w:fldCharType="end"/>
        </w:r>
      </w:hyperlink>
    </w:p>
    <w:p w:rsidR="00CF6B11" w:rsidRDefault="00E54717">
      <w:pPr>
        <w:pStyle w:val="TOC2"/>
        <w:rPr>
          <w:rFonts w:eastAsiaTheme="minorEastAsia"/>
          <w:smallCaps w:val="0"/>
          <w:sz w:val="22"/>
          <w:lang w:eastAsia="ja-JP"/>
        </w:rPr>
      </w:pPr>
      <w:hyperlink w:anchor="_Toc428613080" w:history="1">
        <w:r w:rsidR="00CF6B11" w:rsidRPr="00FD14A5">
          <w:rPr>
            <w:rStyle w:val="Hyperlink"/>
          </w:rPr>
          <w:t>Termos Suplementares para o Programa Select Plus</w:t>
        </w:r>
        <w:r w:rsidR="00CF6B11">
          <w:tab/>
        </w:r>
        <w:r w:rsidR="00CF6B11">
          <w:fldChar w:fldCharType="begin"/>
        </w:r>
        <w:r w:rsidR="00CF6B11">
          <w:instrText xml:space="preserve"> PAGEREF _Toc428613080 \h </w:instrText>
        </w:r>
        <w:r w:rsidR="00CF6B11">
          <w:fldChar w:fldCharType="separate"/>
        </w:r>
        <w:r w:rsidR="00581D07">
          <w:t>89</w:t>
        </w:r>
        <w:r w:rsidR="00CF6B11">
          <w:fldChar w:fldCharType="end"/>
        </w:r>
      </w:hyperlink>
    </w:p>
    <w:p w:rsidR="00CF6B11" w:rsidRDefault="00E54717">
      <w:pPr>
        <w:pStyle w:val="TOC2"/>
        <w:rPr>
          <w:rFonts w:eastAsiaTheme="minorEastAsia"/>
          <w:smallCaps w:val="0"/>
          <w:sz w:val="22"/>
          <w:lang w:eastAsia="ja-JP"/>
        </w:rPr>
      </w:pPr>
      <w:hyperlink w:anchor="_Toc428613081" w:history="1">
        <w:r w:rsidR="00CF6B11" w:rsidRPr="00FD14A5">
          <w:rPr>
            <w:rStyle w:val="Hyperlink"/>
          </w:rPr>
          <w:t>Definição de Gestão de Dispositivos Qualificados</w:t>
        </w:r>
        <w:r w:rsidR="00CF6B11">
          <w:tab/>
        </w:r>
        <w:r w:rsidR="00CF6B11">
          <w:fldChar w:fldCharType="begin"/>
        </w:r>
        <w:r w:rsidR="00CF6B11">
          <w:instrText xml:space="preserve"> PAGEREF _Toc428613081 \h </w:instrText>
        </w:r>
        <w:r w:rsidR="00CF6B11">
          <w:fldChar w:fldCharType="separate"/>
        </w:r>
        <w:r w:rsidR="00581D07">
          <w:t>89</w:t>
        </w:r>
        <w:r w:rsidR="00CF6B11">
          <w:fldChar w:fldCharType="end"/>
        </w:r>
      </w:hyperlink>
    </w:p>
    <w:p w:rsidR="00CF6B11" w:rsidRDefault="00E54717">
      <w:pPr>
        <w:pStyle w:val="TOC2"/>
        <w:rPr>
          <w:rFonts w:eastAsiaTheme="minorEastAsia"/>
          <w:smallCaps w:val="0"/>
          <w:sz w:val="22"/>
          <w:lang w:eastAsia="ja-JP"/>
        </w:rPr>
      </w:pPr>
      <w:hyperlink w:anchor="_Toc428613082" w:history="1">
        <w:r w:rsidR="00CF6B11" w:rsidRPr="00FD14A5">
          <w:rPr>
            <w:rStyle w:val="Hyperlink"/>
          </w:rPr>
          <w:t>Serviços Online nos Programas Open</w:t>
        </w:r>
        <w:r w:rsidR="00CF6B11">
          <w:tab/>
        </w:r>
        <w:r w:rsidR="00CF6B11">
          <w:fldChar w:fldCharType="begin"/>
        </w:r>
        <w:r w:rsidR="00CF6B11">
          <w:instrText xml:space="preserve"> PAGEREF _Toc428613082 \h </w:instrText>
        </w:r>
        <w:r w:rsidR="00CF6B11">
          <w:fldChar w:fldCharType="separate"/>
        </w:r>
        <w:r w:rsidR="00581D07">
          <w:t>89</w:t>
        </w:r>
        <w:r w:rsidR="00CF6B11">
          <w:fldChar w:fldCharType="end"/>
        </w:r>
      </w:hyperlink>
    </w:p>
    <w:p w:rsidR="00CF6B11" w:rsidRDefault="00E54717">
      <w:pPr>
        <w:pStyle w:val="TOC2"/>
        <w:rPr>
          <w:rFonts w:eastAsiaTheme="minorEastAsia"/>
          <w:smallCaps w:val="0"/>
          <w:sz w:val="22"/>
          <w:lang w:eastAsia="ja-JP"/>
        </w:rPr>
      </w:pPr>
      <w:hyperlink w:anchor="_Toc428613083" w:history="1">
        <w:r w:rsidR="00CF6B11" w:rsidRPr="00FD14A5">
          <w:rPr>
            <w:rStyle w:val="Hyperlink"/>
          </w:rPr>
          <w:t>Termos Suplementares para Serviços Profissionais – Contratos Legados</w:t>
        </w:r>
        <w:r w:rsidR="00CF6B11">
          <w:tab/>
        </w:r>
        <w:r w:rsidR="00CF6B11">
          <w:fldChar w:fldCharType="begin"/>
        </w:r>
        <w:r w:rsidR="00CF6B11">
          <w:instrText xml:space="preserve"> PAGEREF _Toc428613083 \h </w:instrText>
        </w:r>
        <w:r w:rsidR="00CF6B11">
          <w:fldChar w:fldCharType="separate"/>
        </w:r>
        <w:r w:rsidR="00581D07">
          <w:t>89</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3084" w:history="1">
        <w:r w:rsidR="00CF6B11" w:rsidRPr="00FD14A5">
          <w:rPr>
            <w:rStyle w:val="Hyperlink"/>
            <w:noProof/>
          </w:rPr>
          <w:t>Apêndice E – Promoções</w:t>
        </w:r>
        <w:r w:rsidR="00CF6B11">
          <w:rPr>
            <w:noProof/>
          </w:rPr>
          <w:tab/>
        </w:r>
        <w:r w:rsidR="00CF6B11">
          <w:rPr>
            <w:noProof/>
          </w:rPr>
          <w:fldChar w:fldCharType="begin"/>
        </w:r>
        <w:r w:rsidR="00CF6B11">
          <w:rPr>
            <w:noProof/>
          </w:rPr>
          <w:instrText xml:space="preserve"> PAGEREF _Toc428613084 \h </w:instrText>
        </w:r>
        <w:r w:rsidR="00CF6B11">
          <w:rPr>
            <w:noProof/>
          </w:rPr>
        </w:r>
        <w:r w:rsidR="00CF6B11">
          <w:rPr>
            <w:noProof/>
          </w:rPr>
          <w:fldChar w:fldCharType="separate"/>
        </w:r>
        <w:r w:rsidR="00581D07">
          <w:rPr>
            <w:noProof/>
          </w:rPr>
          <w:t>91</w:t>
        </w:r>
        <w:r w:rsidR="00CF6B11">
          <w:rPr>
            <w:noProof/>
          </w:rPr>
          <w:fldChar w:fldCharType="end"/>
        </w:r>
      </w:hyperlink>
    </w:p>
    <w:p w:rsidR="00CF6B11" w:rsidRDefault="00E54717">
      <w:pPr>
        <w:pStyle w:val="TOC2"/>
        <w:rPr>
          <w:rFonts w:eastAsiaTheme="minorEastAsia"/>
          <w:smallCaps w:val="0"/>
          <w:sz w:val="22"/>
          <w:lang w:eastAsia="ja-JP"/>
        </w:rPr>
      </w:pPr>
      <w:hyperlink w:anchor="_Toc428613085" w:history="1">
        <w:r w:rsidR="00CF6B11" w:rsidRPr="00FD14A5">
          <w:rPr>
            <w:rStyle w:val="Hyperlink"/>
          </w:rPr>
          <w:t>Promoção do System Center Client Management Suite</w:t>
        </w:r>
        <w:r w:rsidR="00CF6B11">
          <w:tab/>
        </w:r>
        <w:r w:rsidR="00CF6B11">
          <w:fldChar w:fldCharType="begin"/>
        </w:r>
        <w:r w:rsidR="00CF6B11">
          <w:instrText xml:space="preserve"> PAGEREF _Toc428613085 \h </w:instrText>
        </w:r>
        <w:r w:rsidR="00CF6B11">
          <w:fldChar w:fldCharType="separate"/>
        </w:r>
        <w:r w:rsidR="00581D07">
          <w:t>91</w:t>
        </w:r>
        <w:r w:rsidR="00CF6B11">
          <w:fldChar w:fldCharType="end"/>
        </w:r>
      </w:hyperlink>
    </w:p>
    <w:p w:rsidR="00CF6B11" w:rsidRDefault="00E54717">
      <w:pPr>
        <w:pStyle w:val="TOC1"/>
        <w:rPr>
          <w:rFonts w:eastAsiaTheme="minorEastAsia"/>
          <w:b w:val="0"/>
          <w:caps w:val="0"/>
          <w:noProof/>
          <w:sz w:val="22"/>
          <w:szCs w:val="22"/>
          <w:lang w:eastAsia="ja-JP"/>
        </w:rPr>
      </w:pPr>
      <w:hyperlink w:anchor="_Toc428613086" w:history="1">
        <w:r w:rsidR="00CF6B11" w:rsidRPr="00FD14A5">
          <w:rPr>
            <w:rStyle w:val="Hyperlink"/>
            <w:noProof/>
          </w:rPr>
          <w:t>Índice</w:t>
        </w:r>
        <w:r w:rsidR="00CF6B11">
          <w:rPr>
            <w:noProof/>
          </w:rPr>
          <w:tab/>
        </w:r>
        <w:r w:rsidR="00CF6B11">
          <w:rPr>
            <w:noProof/>
          </w:rPr>
          <w:fldChar w:fldCharType="begin"/>
        </w:r>
        <w:r w:rsidR="00CF6B11">
          <w:rPr>
            <w:noProof/>
          </w:rPr>
          <w:instrText xml:space="preserve"> PAGEREF _Toc428613086 \h </w:instrText>
        </w:r>
        <w:r w:rsidR="00CF6B11">
          <w:rPr>
            <w:noProof/>
          </w:rPr>
        </w:r>
        <w:r w:rsidR="00CF6B11">
          <w:rPr>
            <w:noProof/>
          </w:rPr>
          <w:fldChar w:fldCharType="separate"/>
        </w:r>
        <w:r w:rsidR="00581D07">
          <w:rPr>
            <w:noProof/>
          </w:rPr>
          <w:t>92</w:t>
        </w:r>
        <w:r w:rsidR="00CF6B11">
          <w:rPr>
            <w:noProof/>
          </w:rPr>
          <w:fldChar w:fldCharType="end"/>
        </w:r>
      </w:hyperlink>
    </w:p>
    <w:p w:rsidR="00BF057B" w:rsidRDefault="00CF6B11">
      <w:pPr>
        <w:pStyle w:val="ProductList-Body"/>
        <w:sectPr w:rsidR="00BF057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F057B" w:rsidRDefault="00BF057B">
      <w:pPr>
        <w:pStyle w:val="ProductList-Body"/>
      </w:pPr>
    </w:p>
    <w:p w:rsidR="00BF057B" w:rsidRDefault="00BF057B">
      <w:pPr>
        <w:sectPr w:rsidR="00BF057B">
          <w:headerReference w:type="default" r:id="rId15"/>
          <w:footerReference w:type="default" r:id="rId16"/>
          <w:type w:val="continuous"/>
          <w:pgSz w:w="12240" w:h="15840" w:code="1"/>
          <w:pgMar w:top="1170" w:right="720" w:bottom="720" w:left="720" w:header="432" w:footer="288" w:gutter="0"/>
          <w:cols w:space="360"/>
        </w:sectPr>
      </w:pPr>
    </w:p>
    <w:p w:rsidR="00BF057B" w:rsidRDefault="00CF6B11">
      <w:pPr>
        <w:pStyle w:val="ProductList-SectionHeading"/>
        <w:pageBreakBefore/>
      </w:pPr>
      <w:bookmarkStart w:id="1" w:name="_Sec531"/>
      <w:bookmarkEnd w:id="0"/>
      <w:r>
        <w:lastRenderedPageBreak/>
        <w:t>Introdução</w:t>
      </w:r>
      <w:r>
        <w:fldChar w:fldCharType="begin"/>
      </w:r>
      <w:r>
        <w:instrText xml:space="preserve"> TC "</w:instrText>
      </w:r>
      <w:bookmarkStart w:id="2" w:name="_Toc428612973"/>
      <w:r>
        <w:instrText>Introdução</w:instrText>
      </w:r>
      <w:bookmarkEnd w:id="2"/>
      <w:r>
        <w:instrText>" \l 1</w:instrText>
      </w:r>
      <w:r>
        <w:fldChar w:fldCharType="end"/>
      </w:r>
    </w:p>
    <w:p w:rsidR="00BF057B" w:rsidRDefault="00BF057B">
      <w:pPr>
        <w:pStyle w:val="ProductList-Body"/>
      </w:pPr>
    </w:p>
    <w:p w:rsidR="00BF057B" w:rsidRDefault="00CF6B11">
      <w:pPr>
        <w:pStyle w:val="ProductList-Offering1Heading"/>
      </w:pPr>
      <w:bookmarkStart w:id="3" w:name="_Sec532"/>
      <w:r>
        <w:t>Acerca deste Documento</w:t>
      </w:r>
      <w:bookmarkEnd w:id="3"/>
      <w:r>
        <w:fldChar w:fldCharType="begin"/>
      </w:r>
      <w:r>
        <w:instrText xml:space="preserve"> TC "</w:instrText>
      </w:r>
      <w:bookmarkStart w:id="4" w:name="_Toc428612974"/>
      <w:r>
        <w:instrText>Acerca deste Documento</w:instrText>
      </w:r>
      <w:bookmarkEnd w:id="4"/>
      <w:r>
        <w:instrText>" \l 2</w:instrText>
      </w:r>
      <w:r>
        <w:fldChar w:fldCharType="end"/>
      </w:r>
    </w:p>
    <w:p w:rsidR="00BF057B" w:rsidRDefault="00CF6B11">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rsidR="00BF057B" w:rsidRDefault="00BF057B">
      <w:pPr>
        <w:pStyle w:val="ProductList-Body"/>
      </w:pPr>
    </w:p>
    <w:p w:rsidR="00BF057B" w:rsidRDefault="00CF6B11">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BF057B" w:rsidRDefault="00CF6B11">
      <w:pPr>
        <w:pStyle w:val="ProductList-Offering1Heading"/>
      </w:pPr>
      <w:bookmarkStart w:id="5" w:name="_Sec533"/>
      <w:r>
        <w:t>Incluído Neste Documento</w:t>
      </w:r>
      <w:bookmarkEnd w:id="5"/>
      <w:r>
        <w:fldChar w:fldCharType="begin"/>
      </w:r>
      <w:r>
        <w:instrText xml:space="preserve"> TC "</w:instrText>
      </w:r>
      <w:bookmarkStart w:id="6" w:name="_Toc428612975"/>
      <w:r>
        <w:instrText>Incluído Neste Documento</w:instrText>
      </w:r>
      <w:bookmarkEnd w:id="6"/>
      <w:r>
        <w:instrText>" \l 2</w:instrText>
      </w:r>
      <w:r>
        <w:fldChar w:fldCharType="end"/>
      </w:r>
    </w:p>
    <w:p w:rsidR="00BF057B" w:rsidRDefault="00CF6B11">
      <w:pPr>
        <w:pStyle w:val="ProductList-Body"/>
      </w:pPr>
      <w:r>
        <w:t>Os Termos de Produto incluem as seguintes secções:</w:t>
      </w:r>
    </w:p>
    <w:p w:rsidR="00BF057B" w:rsidRDefault="00E54717" w:rsidP="00CF6B11">
      <w:pPr>
        <w:pStyle w:val="ProductList-Bullet"/>
        <w:numPr>
          <w:ilvl w:val="0"/>
          <w:numId w:val="3"/>
        </w:numPr>
      </w:pPr>
      <w:hyperlink w:anchor="_Sec531">
        <w:r w:rsidR="00CF6B11">
          <w:rPr>
            <w:color w:val="00467F"/>
            <w:u w:val="single"/>
          </w:rPr>
          <w:t>Introdução</w:t>
        </w:r>
      </w:hyperlink>
      <w:r w:rsidR="00CF6B11">
        <w:t>, que inclui uma lista de alterações recentes.</w:t>
      </w:r>
    </w:p>
    <w:p w:rsidR="00BF057B" w:rsidRDefault="00E54717" w:rsidP="00CF6B11">
      <w:pPr>
        <w:pStyle w:val="ProductList-Bullet"/>
        <w:numPr>
          <w:ilvl w:val="0"/>
          <w:numId w:val="3"/>
        </w:numPr>
      </w:pPr>
      <w:hyperlink w:anchor="_Sec536">
        <w:r w:rsidR="00CF6B11">
          <w:rPr>
            <w:color w:val="00467F"/>
            <w:u w:val="single"/>
          </w:rPr>
          <w:t>Termos de Licenciamento</w:t>
        </w:r>
      </w:hyperlink>
      <w:r w:rsidR="00CF6B11">
        <w:t>, que listam os Termos de Licenciamento Universal e os Termos de Modelo de Licenciamento que se aplicam aos Produtos de Software.</w:t>
      </w:r>
    </w:p>
    <w:p w:rsidR="00BF057B" w:rsidRDefault="00E54717" w:rsidP="00CF6B11">
      <w:pPr>
        <w:pStyle w:val="ProductList-Bullet"/>
        <w:numPr>
          <w:ilvl w:val="0"/>
          <w:numId w:val="3"/>
        </w:numPr>
      </w:pPr>
      <w:hyperlink w:anchor="_Sec547">
        <w:r w:rsidR="00CF6B11">
          <w:rPr>
            <w:color w:val="00467F"/>
            <w:u w:val="single"/>
          </w:rPr>
          <w:t>Produtos de Software</w:t>
        </w:r>
      </w:hyperlink>
      <w:r w:rsidR="00CF6B11">
        <w:t>, que listam todas as Entradas de Produto de Software.</w:t>
      </w:r>
    </w:p>
    <w:p w:rsidR="00BF057B" w:rsidRDefault="00E54717" w:rsidP="00CF6B11">
      <w:pPr>
        <w:pStyle w:val="ProductList-Bullet"/>
        <w:numPr>
          <w:ilvl w:val="0"/>
          <w:numId w:val="3"/>
        </w:numPr>
      </w:pPr>
      <w:hyperlink w:anchor="_Sec548">
        <w:r w:rsidR="00CF6B11">
          <w:rPr>
            <w:color w:val="00467F"/>
            <w:u w:val="single"/>
          </w:rPr>
          <w:t>Produtos de Serviços Online</w:t>
        </w:r>
      </w:hyperlink>
      <w:r w:rsidR="00CF6B11">
        <w:t>, que listam todas as Entradas de Produto de Serviços Online.</w:t>
      </w:r>
    </w:p>
    <w:p w:rsidR="00BF057B" w:rsidRDefault="00E54717" w:rsidP="00CF6B11">
      <w:pPr>
        <w:pStyle w:val="ProductList-Bullet"/>
        <w:numPr>
          <w:ilvl w:val="0"/>
          <w:numId w:val="3"/>
        </w:numPr>
      </w:pPr>
      <w:hyperlink w:anchor="_Sec549">
        <w:r w:rsidR="00CF6B11">
          <w:rPr>
            <w:color w:val="00467F"/>
            <w:u w:val="single"/>
          </w:rPr>
          <w:t>Glossário</w:t>
        </w:r>
      </w:hyperlink>
      <w:r w:rsidR="00CF6B11">
        <w:t>, que define os Atributos, os Valores das Células, os Títulos das Colunas e outros termos em maiúsculas utilizados nos Termos de Produto.</w:t>
      </w:r>
    </w:p>
    <w:p w:rsidR="00BF057B" w:rsidRDefault="00CF6B11" w:rsidP="00CF6B11">
      <w:pPr>
        <w:pStyle w:val="ProductList-Bullet"/>
        <w:numPr>
          <w:ilvl w:val="0"/>
          <w:numId w:val="3"/>
        </w:numPr>
      </w:pPr>
      <w:r>
        <w:t>Os seguintes apêndices:</w:t>
      </w:r>
    </w:p>
    <w:p w:rsidR="00BF057B" w:rsidRDefault="00E54717" w:rsidP="00CF6B11">
      <w:pPr>
        <w:pStyle w:val="ProductList-Bullet"/>
        <w:numPr>
          <w:ilvl w:val="1"/>
          <w:numId w:val="3"/>
        </w:numPr>
      </w:pPr>
      <w:hyperlink w:anchor="_Sec591">
        <w:r w:rsidR="00CF6B11">
          <w:rPr>
            <w:color w:val="00467F"/>
            <w:u w:val="single"/>
          </w:rPr>
          <w:t>Apêndice A – Tabela de Licenças Equivalentes de CAL/ML</w:t>
        </w:r>
      </w:hyperlink>
      <w:r w:rsidR="00CF6B11">
        <w:t>, que identifica os CAL Suites e as Licenças de subscrição dos Serviços Online disponíveis que fornecem o acesso aos Produtos de Servidor.</w:t>
      </w:r>
    </w:p>
    <w:p w:rsidR="00BF057B" w:rsidRDefault="00E54717" w:rsidP="00CF6B11">
      <w:pPr>
        <w:pStyle w:val="ProductList-Bullet"/>
        <w:numPr>
          <w:ilvl w:val="1"/>
          <w:numId w:val="3"/>
        </w:numPr>
      </w:pPr>
      <w:hyperlink w:anchor="_Sec564">
        <w:r w:rsidR="00CF6B11">
          <w:rPr>
            <w:color w:val="00467F"/>
            <w:u w:val="single"/>
          </w:rPr>
          <w:t>Apêndice B – Software Assurance</w:t>
        </w:r>
      </w:hyperlink>
      <w:r w:rsidR="00CF6B11">
        <w:t>, que descreve as regras para a aquisição de SA e outros benefícios disponíveis para os clientes de SA.</w:t>
      </w:r>
    </w:p>
    <w:p w:rsidR="00BF057B" w:rsidRDefault="00E54717" w:rsidP="00CF6B11">
      <w:pPr>
        <w:pStyle w:val="ProductList-Bullet"/>
        <w:numPr>
          <w:ilvl w:val="1"/>
          <w:numId w:val="3"/>
        </w:numPr>
      </w:pPr>
      <w:hyperlink w:anchor="_Sec562">
        <w:r w:rsidR="00CF6B11">
          <w:rPr>
            <w:color w:val="00467F"/>
            <w:u w:val="single"/>
          </w:rPr>
          <w:t>Apêndice C – Serviços Profissionais</w:t>
        </w:r>
      </w:hyperlink>
      <w:r w:rsidR="00CF6B11">
        <w:t>, que lista os Serviços Profissionais oferecidos através do Licenciamento em Volume da Microsoft.</w:t>
      </w:r>
    </w:p>
    <w:p w:rsidR="00BF057B" w:rsidRDefault="00E54717" w:rsidP="00CF6B11">
      <w:pPr>
        <w:pStyle w:val="ProductList-Bullet"/>
        <w:numPr>
          <w:ilvl w:val="1"/>
          <w:numId w:val="3"/>
        </w:numPr>
      </w:pPr>
      <w:hyperlink w:anchor="_Sec563">
        <w:r w:rsidR="00CF6B11">
          <w:rPr>
            <w:color w:val="00467F"/>
            <w:u w:val="single"/>
          </w:rPr>
          <w:t>Apêndice D – Termos Suplementares do Contrato do Programa</w:t>
        </w:r>
      </w:hyperlink>
      <w:r w:rsidR="00CF6B11">
        <w:t>, que fornece termos adicionais para os Contratos do Programa de Licenciamento em Volume da Microsoft.</w:t>
      </w:r>
    </w:p>
    <w:p w:rsidR="00BF057B" w:rsidRDefault="00E54717" w:rsidP="00CF6B11">
      <w:pPr>
        <w:pStyle w:val="ProductList-Bullet"/>
        <w:numPr>
          <w:ilvl w:val="1"/>
          <w:numId w:val="3"/>
        </w:numPr>
      </w:pPr>
      <w:hyperlink w:anchor="_Sec572">
        <w:r w:rsidR="00CF6B11">
          <w:rPr>
            <w:color w:val="00467F"/>
            <w:u w:val="single"/>
          </w:rPr>
          <w:t>Apêndice E – Promoções de Produto</w:t>
        </w:r>
      </w:hyperlink>
      <w:r w:rsidR="00CF6B11">
        <w:t>, que lista as promoções de Produto que não se encontram de outro modo na Lista de Preços.</w:t>
      </w:r>
    </w:p>
    <w:p w:rsidR="00BF057B" w:rsidRDefault="00E54717" w:rsidP="00CF6B11">
      <w:pPr>
        <w:pStyle w:val="ProductList-Bullet"/>
        <w:numPr>
          <w:ilvl w:val="0"/>
          <w:numId w:val="3"/>
        </w:numPr>
      </w:pPr>
      <w:hyperlink w:anchor="_Sec844">
        <w:r w:rsidR="00CF6B11">
          <w:rPr>
            <w:color w:val="00467F"/>
            <w:u w:val="single"/>
          </w:rPr>
          <w:t>Índice Remissivo</w:t>
        </w:r>
      </w:hyperlink>
      <w:r w:rsidR="00CF6B11">
        <w:t>, que lista todos os Produtos referenciados nos Termos de Produto e identifica onde se encontram.</w:t>
      </w:r>
    </w:p>
    <w:p w:rsidR="00BF057B" w:rsidRDefault="00CF6B11">
      <w:pPr>
        <w:pStyle w:val="ProductList-Offering1Heading"/>
      </w:pPr>
      <w:bookmarkStart w:id="7" w:name="_Sec534"/>
      <w:r>
        <w:t>Como Navegar numa Entrada de Produto</w:t>
      </w:r>
      <w:bookmarkEnd w:id="7"/>
      <w:r>
        <w:fldChar w:fldCharType="begin"/>
      </w:r>
      <w:r>
        <w:instrText xml:space="preserve"> TC "</w:instrText>
      </w:r>
      <w:bookmarkStart w:id="8" w:name="_Toc428612976"/>
      <w:r>
        <w:instrText>Como Navegar numa Entrada de Produto</w:instrText>
      </w:r>
      <w:bookmarkEnd w:id="8"/>
      <w:r>
        <w:instrText>" \l 2</w:instrText>
      </w:r>
      <w:r>
        <w:fldChar w:fldCharType="end"/>
      </w:r>
    </w:p>
    <w:p w:rsidR="00BF057B" w:rsidRDefault="00CF6B11">
      <w:pPr>
        <w:pStyle w:val="ProductList-Body"/>
      </w:pPr>
      <w:r>
        <w:t>Cada Entrada de Produto de Software inclui quatro secções: Disponibilidade do Programa, Condições do Produto, Direitos de Utilização e Software Assurance.</w:t>
      </w:r>
    </w:p>
    <w:p w:rsidR="00BF057B" w:rsidRDefault="00CF6B11">
      <w:pPr>
        <w:pStyle w:val="ProductList-Body"/>
      </w:pPr>
      <w:r>
        <w:t>Cada Entrada de Produto de Serviços Online inclui duas secções: Disponibilidade do Programa e Condições do Produto.</w:t>
      </w:r>
    </w:p>
    <w:p w:rsidR="00BF057B" w:rsidRDefault="00BF057B">
      <w:pPr>
        <w:pStyle w:val="ProductList-Body"/>
      </w:pPr>
    </w:p>
    <w:p w:rsidR="00BF057B" w:rsidRDefault="00CF6B11">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BF057B" w:rsidRDefault="002641BD">
      <w:pPr>
        <w:pStyle w:val="ProductList-Body"/>
      </w:pPr>
      <w:r>
        <w:rPr>
          <w:noProof/>
          <w:lang w:eastAsia="ja-JP"/>
        </w:rPr>
        <w:drawing>
          <wp:inline distT="0" distB="0" distL="0" distR="0" wp14:anchorId="1C146325" wp14:editId="552C4AE5">
            <wp:extent cx="7086600" cy="1457325"/>
            <wp:effectExtent l="0" t="0" r="0" b="9525"/>
            <wp:docPr id="2"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0"/>
                    <a:stretch>
                      <a:fillRect/>
                    </a:stretch>
                  </pic:blipFill>
                  <pic:spPr>
                    <a:xfrm>
                      <a:off x="0" y="0"/>
                      <a:ext cx="7115373" cy="1463242"/>
                    </a:xfrm>
                    <a:prstGeom prst="rect">
                      <a:avLst/>
                    </a:prstGeom>
                  </pic:spPr>
                </pic:pic>
              </a:graphicData>
            </a:graphic>
          </wp:inline>
        </w:drawing>
      </w:r>
    </w:p>
    <w:p w:rsidR="00BF057B" w:rsidRDefault="00BF057B">
      <w:pPr>
        <w:pStyle w:val="ProductList-Body"/>
      </w:pPr>
    </w:p>
    <w:p w:rsidR="00BF057B" w:rsidRDefault="00CF6B11">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BF057B" w:rsidRDefault="002641BD">
      <w:pPr>
        <w:pStyle w:val="ProductList-Body"/>
      </w:pPr>
      <w:r>
        <w:rPr>
          <w:noProof/>
          <w:lang w:eastAsia="ja-JP"/>
        </w:rPr>
        <w:lastRenderedPageBreak/>
        <w:drawing>
          <wp:inline distT="0" distB="0" distL="0" distR="0" wp14:anchorId="1A5299F8" wp14:editId="6DE96FDF">
            <wp:extent cx="6943725" cy="2238375"/>
            <wp:effectExtent l="0" t="0" r="9525" b="9525"/>
            <wp:docPr id="3"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1"/>
                    <a:stretch>
                      <a:fillRect/>
                    </a:stretch>
                  </pic:blipFill>
                  <pic:spPr>
                    <a:xfrm>
                      <a:off x="0" y="0"/>
                      <a:ext cx="6959270" cy="2243386"/>
                    </a:xfrm>
                    <a:prstGeom prst="rect">
                      <a:avLst/>
                    </a:prstGeom>
                  </pic:spPr>
                </pic:pic>
              </a:graphicData>
            </a:graphic>
          </wp:inline>
        </w:drawing>
      </w:r>
    </w:p>
    <w:p w:rsidR="00BF057B" w:rsidRDefault="00BF057B">
      <w:pPr>
        <w:pStyle w:val="ProductList-Body"/>
      </w:pPr>
    </w:p>
    <w:p w:rsidR="00BF057B" w:rsidRDefault="00CF6B11">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BF057B" w:rsidRDefault="002641BD">
      <w:pPr>
        <w:pStyle w:val="ProductList-Body"/>
      </w:pPr>
      <w:r>
        <w:rPr>
          <w:noProof/>
          <w:lang w:eastAsia="ja-JP"/>
        </w:rPr>
        <w:drawing>
          <wp:inline distT="0" distB="0" distL="0" distR="0" wp14:anchorId="2CDF00E5" wp14:editId="02322065">
            <wp:extent cx="6991350" cy="2219325"/>
            <wp:effectExtent l="0" t="0" r="0" b="9525"/>
            <wp:docPr id="4"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2"/>
                    <a:stretch>
                      <a:fillRect/>
                    </a:stretch>
                  </pic:blipFill>
                  <pic:spPr>
                    <a:xfrm>
                      <a:off x="0" y="0"/>
                      <a:ext cx="6999537" cy="2221924"/>
                    </a:xfrm>
                    <a:prstGeom prst="rect">
                      <a:avLst/>
                    </a:prstGeom>
                  </pic:spPr>
                </pic:pic>
              </a:graphicData>
            </a:graphic>
          </wp:inline>
        </w:drawing>
      </w:r>
    </w:p>
    <w:p w:rsidR="00BF057B" w:rsidRDefault="00BF057B">
      <w:pPr>
        <w:pStyle w:val="ProductList-Body"/>
      </w:pPr>
    </w:p>
    <w:p w:rsidR="00BF057B" w:rsidRDefault="00CF6B11">
      <w:pPr>
        <w:pStyle w:val="ProductList-Body"/>
      </w:pPr>
      <w:r>
        <w:rPr>
          <w:b/>
          <w:color w:val="00188F"/>
        </w:rPr>
        <w:t xml:space="preserve">4. Software Assurance </w:t>
      </w:r>
      <w:r>
        <w:t>identifica os termos e condições associados à cobertura SA.</w:t>
      </w:r>
    </w:p>
    <w:p w:rsidR="00BF057B" w:rsidRDefault="002641BD">
      <w:pPr>
        <w:pStyle w:val="ProductList-Body"/>
      </w:pPr>
      <w:r>
        <w:rPr>
          <w:noProof/>
          <w:lang w:eastAsia="ja-JP"/>
        </w:rPr>
        <w:drawing>
          <wp:inline distT="0" distB="0" distL="0" distR="0" wp14:anchorId="1609ECF8" wp14:editId="15D4AA22">
            <wp:extent cx="7010400" cy="184785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7024851" cy="1851659"/>
                    </a:xfrm>
                    <a:prstGeom prst="rect">
                      <a:avLst/>
                    </a:prstGeom>
                  </pic:spPr>
                </pic:pic>
              </a:graphicData>
            </a:graphic>
          </wp:inline>
        </w:drawing>
      </w:r>
    </w:p>
    <w:p w:rsidR="00BF057B" w:rsidRDefault="00CF6B11">
      <w:pPr>
        <w:pStyle w:val="ProductList-Offering1Heading"/>
      </w:pPr>
      <w:bookmarkStart w:id="9" w:name="_Sec535"/>
      <w:r>
        <w:t>Clarificações e Resumo de Alterações a este Documento</w:t>
      </w:r>
      <w:bookmarkEnd w:id="9"/>
      <w:r>
        <w:fldChar w:fldCharType="begin"/>
      </w:r>
      <w:r>
        <w:instrText xml:space="preserve"> TC "</w:instrText>
      </w:r>
      <w:bookmarkStart w:id="10" w:name="_Toc428612977"/>
      <w:r>
        <w:instrText>Clarificações e Resumo de Alterações a este Documento</w:instrText>
      </w:r>
      <w:bookmarkEnd w:id="10"/>
      <w:r>
        <w:instrText>" \l 2</w:instrText>
      </w:r>
      <w:r>
        <w:fldChar w:fldCharType="end"/>
      </w:r>
    </w:p>
    <w:p w:rsidR="00BF057B" w:rsidRDefault="00CF6B11">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4"/>
        <w:gridCol w:w="5396"/>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Eliminações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Educação (SL de Utilizador)</w:t>
            </w:r>
          </w:p>
        </w:tc>
        <w:tc>
          <w:tcPr>
            <w:tcW w:w="612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Serviço de Importação para Office 365 </w:t>
            </w:r>
          </w:p>
        </w:tc>
        <w:tc>
          <w:tcPr>
            <w:tcW w:w="612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ClauseHeading"/>
      </w:pPr>
      <w:r>
        <w:t>Serviços Online</w:t>
      </w:r>
    </w:p>
    <w:p w:rsidR="00BF057B" w:rsidRDefault="00E54717">
      <w:pPr>
        <w:pStyle w:val="ProductList-Body"/>
      </w:pPr>
      <w:hyperlink w:anchor="_Sec659">
        <w:r w:rsidR="00CF6B11">
          <w:rPr>
            <w:color w:val="00467F"/>
            <w:u w:val="single"/>
          </w:rPr>
          <w:t>Azure Rights Management</w:t>
        </w:r>
      </w:hyperlink>
      <w:r w:rsidR="00CF6B11">
        <w:t>: O nome Azure Rights Management Services foi alterado para Azure Rights Management Premium.</w:t>
      </w:r>
    </w:p>
    <w:p w:rsidR="00BF057B" w:rsidRDefault="00BF057B">
      <w:pPr>
        <w:pStyle w:val="ProductList-Body"/>
      </w:pPr>
    </w:p>
    <w:p w:rsidR="00BF057B" w:rsidRDefault="00CF6B11">
      <w:pPr>
        <w:pStyle w:val="ProductList-ClauseHeading"/>
      </w:pPr>
      <w:r>
        <w:t>Glossário</w:t>
      </w:r>
    </w:p>
    <w:p w:rsidR="00BF057B" w:rsidRDefault="00E54717">
      <w:pPr>
        <w:pStyle w:val="ProductList-Body"/>
      </w:pPr>
      <w:hyperlink w:anchor="_Sec550">
        <w:r w:rsidR="00CF6B11">
          <w:rPr>
            <w:color w:val="00467F"/>
            <w:u w:val="single"/>
          </w:rPr>
          <w:t>Atributos</w:t>
        </w:r>
      </w:hyperlink>
      <w:r w:rsidR="00CF6B11">
        <w:t>: O Benefício Utilização por Estudantes foi adicionado como um novo Atributo às tabelas de Atributos das Condições do Produto nas Entradas de Produto.</w:t>
      </w:r>
    </w:p>
    <w:p w:rsidR="00BF057B" w:rsidRDefault="00BF057B">
      <w:pPr>
        <w:pStyle w:val="ProductList-Body"/>
      </w:pPr>
    </w:p>
    <w:p w:rsidR="00BF057B" w:rsidRDefault="00CF6B11">
      <w:pPr>
        <w:pStyle w:val="ProductList-ClauseHeading"/>
      </w:pPr>
      <w:r>
        <w:t>Apêndice B - Software Assurance</w:t>
      </w:r>
    </w:p>
    <w:p w:rsidR="00BF057B" w:rsidRDefault="00E54717">
      <w:pPr>
        <w:pStyle w:val="ProductList-Body"/>
      </w:pPr>
      <w:hyperlink w:anchor="_Sec576">
        <w:r w:rsidR="00CF6B11">
          <w:rPr>
            <w:color w:val="00467F"/>
            <w:u w:val="single"/>
          </w:rPr>
          <w:t>Benefícios de Software Assurance</w:t>
        </w:r>
      </w:hyperlink>
      <w:r w:rsidR="00CF6B11">
        <w:t>: A secção foi atualizada para clarificar a capacidade de um Cliente proceder à atualização após a expiração do SA e para clarificar os requisitos de cobertura relativamente a Servidores e CALs.</w:t>
      </w:r>
    </w:p>
    <w:p w:rsidR="00BF057B" w:rsidRDefault="00BF057B">
      <w:pPr>
        <w:sectPr w:rsidR="00BF057B">
          <w:headerReference w:type="default" r:id="rId24"/>
          <w:footerReference w:type="default" r:id="rId25"/>
          <w:type w:val="continuous"/>
          <w:pgSz w:w="12240" w:h="15840" w:code="1"/>
          <w:pgMar w:top="1170" w:right="720" w:bottom="720" w:left="720" w:header="432" w:footer="288" w:gutter="0"/>
          <w:cols w:space="360"/>
        </w:sectPr>
      </w:pPr>
    </w:p>
    <w:p w:rsidR="00BF057B" w:rsidRDefault="00CF6B11">
      <w:pPr>
        <w:pStyle w:val="ProductList-SectionHeading"/>
        <w:pageBreakBefore/>
      </w:pPr>
      <w:bookmarkStart w:id="11" w:name="_Sec536"/>
      <w:bookmarkEnd w:id="1"/>
      <w:r>
        <w:lastRenderedPageBreak/>
        <w:t>Termos de Licenciamento</w:t>
      </w:r>
      <w:r>
        <w:fldChar w:fldCharType="begin"/>
      </w:r>
      <w:r>
        <w:instrText xml:space="preserve"> TC "</w:instrText>
      </w:r>
      <w:bookmarkStart w:id="12" w:name="_Toc428612978"/>
      <w:r>
        <w:instrText>Termos de Licenciamento</w:instrText>
      </w:r>
      <w:bookmarkEnd w:id="12"/>
      <w:r>
        <w:instrText>" \l 1</w:instrText>
      </w:r>
      <w:r>
        <w:fldChar w:fldCharType="end"/>
      </w:r>
    </w:p>
    <w:p w:rsidR="00BF057B" w:rsidRDefault="00CF6B11">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BF057B" w:rsidRDefault="00BF057B">
      <w:pPr>
        <w:pStyle w:val="ProductList-Body"/>
      </w:pPr>
    </w:p>
    <w:p w:rsidR="00BF057B" w:rsidRDefault="00CF6B11">
      <w:pPr>
        <w:pStyle w:val="ProductList-Body"/>
      </w:pPr>
      <w:r>
        <w:t>Para os Serviços Online, as referências aos “Direitos de Utilização de Produto” no contrato de licenciamento em volume do Cliente indicam os OST. Se um Produto incluir tanto o software e os serviços online, estes últimos serão regulados pelos termos dos OST e todo o software será regulado por estes Termos de Licenciamento.</w:t>
      </w:r>
    </w:p>
    <w:p w:rsidR="00BF057B" w:rsidRDefault="00CF6B11">
      <w:pPr>
        <w:pStyle w:val="ProductList-OfferingGroupHeading"/>
      </w:pPr>
      <w:bookmarkStart w:id="13" w:name="_Sec537"/>
      <w:r>
        <w:t>Termos de Licenciamento Universal</w:t>
      </w:r>
      <w:bookmarkEnd w:id="13"/>
      <w:r>
        <w:fldChar w:fldCharType="begin"/>
      </w:r>
      <w:r>
        <w:instrText xml:space="preserve"> TC "</w:instrText>
      </w:r>
      <w:bookmarkStart w:id="14" w:name="_Toc428612979"/>
      <w:r>
        <w:instrText>Termos de Licenciamento Universal</w:instrText>
      </w:r>
      <w:bookmarkEnd w:id="14"/>
      <w:r>
        <w:instrText>" \l 2</w:instrText>
      </w:r>
      <w:r>
        <w:fldChar w:fldCharType="end"/>
      </w:r>
    </w:p>
    <w:p w:rsidR="00BF057B" w:rsidRDefault="00CF6B11">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BF057B" w:rsidRDefault="00BF057B">
      <w:pPr>
        <w:pStyle w:val="ProductList-Body"/>
      </w:pPr>
    </w:p>
    <w:p w:rsidR="00BF057B" w:rsidRDefault="00CF6B11">
      <w:pPr>
        <w:pStyle w:val="ProductList-ClauseHeading"/>
      </w:pPr>
      <w:r>
        <w:t>1. Definições</w:t>
      </w:r>
    </w:p>
    <w:p w:rsidR="00BF057B" w:rsidRDefault="00CF6B11">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BF057B" w:rsidRDefault="00BF057B">
      <w:pPr>
        <w:pStyle w:val="ProductList-Body"/>
      </w:pPr>
    </w:p>
    <w:p w:rsidR="00BF057B" w:rsidRDefault="00CF6B11">
      <w:pPr>
        <w:pStyle w:val="ProductList-ClauseHeading"/>
      </w:pPr>
      <w:r>
        <w:t>2. Direitos de Utilização do Cliente</w:t>
      </w:r>
    </w:p>
    <w:p w:rsidR="00BF057B" w:rsidRDefault="00CF6B11">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BF057B" w:rsidRDefault="00BF057B">
      <w:pPr>
        <w:pStyle w:val="ProductList-Body"/>
      </w:pPr>
    </w:p>
    <w:p w:rsidR="00BF057B" w:rsidRDefault="00CF6B11">
      <w:pPr>
        <w:pStyle w:val="ProductList-ClauseHeading"/>
      </w:pPr>
      <w:r>
        <w:t>3. Direitos de Utilização de Outras Versões e Edições Inferiores</w:t>
      </w:r>
    </w:p>
    <w:p w:rsidR="00BF057B" w:rsidRDefault="00CF6B11">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bits ou 64 bits) ou uma edição inferior permitida. Os direitos de utilização para a versão licenciada ainda se aplicam. As licenças para versões anteriores e edições inferiores não satisfazem os requisitos de licenciamento de um Produto.</w:t>
      </w:r>
    </w:p>
    <w:p w:rsidR="00BF057B" w:rsidRDefault="00BF057B">
      <w:pPr>
        <w:pStyle w:val="ProductList-Body"/>
      </w:pPr>
    </w:p>
    <w:p w:rsidR="00BF057B" w:rsidRDefault="00CF6B11">
      <w:pPr>
        <w:pStyle w:val="ProductList-ClauseHeading"/>
      </w:pPr>
      <w:r>
        <w:t>4. Software de Terceiros</w:t>
      </w:r>
    </w:p>
    <w:p w:rsidR="00BF057B" w:rsidRDefault="00CF6B11">
      <w:pPr>
        <w:pStyle w:val="ProductList-Body"/>
      </w:pPr>
      <w:r>
        <w:t>O software poderá conter programas de propriedade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BF057B" w:rsidRDefault="00BF057B">
      <w:pPr>
        <w:pStyle w:val="ProductList-Body"/>
      </w:pPr>
    </w:p>
    <w:p w:rsidR="00BF057B" w:rsidRDefault="00CF6B11">
      <w:pPr>
        <w:pStyle w:val="ProductList-ClauseHeading"/>
      </w:pPr>
      <w:r>
        <w:t>5. Código de Pré-lançamento, Atualizações ou Suplementos, Funcionalidade Adicional</w:t>
      </w:r>
    </w:p>
    <w:p w:rsidR="00BF057B" w:rsidRDefault="00CF6B11">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BF057B" w:rsidRDefault="00BF057B">
      <w:pPr>
        <w:pStyle w:val="ProductList-Body"/>
      </w:pPr>
    </w:p>
    <w:p w:rsidR="00BF057B" w:rsidRDefault="00CF6B11">
      <w:pPr>
        <w:pStyle w:val="ProductList-ClauseHeading"/>
      </w:pPr>
      <w:r>
        <w:t>6. Restrições</w:t>
      </w:r>
    </w:p>
    <w:p w:rsidR="00BF057B" w:rsidRDefault="00CF6B11">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BF057B" w:rsidRDefault="00BF057B">
      <w:pPr>
        <w:pStyle w:val="ProductList-Body"/>
      </w:pPr>
    </w:p>
    <w:p w:rsidR="00BF057B" w:rsidRDefault="00CF6B11">
      <w:pPr>
        <w:pStyle w:val="ProductList-ClauseHeading"/>
      </w:pPr>
      <w:r>
        <w:t>7. Software Assurance</w:t>
      </w:r>
    </w:p>
    <w:p w:rsidR="00BF057B" w:rsidRDefault="00CF6B11">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BF057B" w:rsidRDefault="00BF057B">
      <w:pPr>
        <w:pStyle w:val="ProductList-Body"/>
      </w:pPr>
    </w:p>
    <w:p w:rsidR="00BF057B" w:rsidRDefault="00CF6B11">
      <w:pPr>
        <w:pStyle w:val="ProductList-ClauseHeading"/>
      </w:pPr>
      <w:r>
        <w:t>8. Gestão de Software de Outsourcing</w:t>
      </w:r>
    </w:p>
    <w:p w:rsidR="00BF057B" w:rsidRDefault="00CF6B11">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BF057B" w:rsidRDefault="00BF057B">
      <w:pPr>
        <w:pStyle w:val="ProductList-Body"/>
      </w:pPr>
    </w:p>
    <w:p w:rsidR="00BF057B" w:rsidRDefault="00CF6B11">
      <w:pPr>
        <w:pStyle w:val="ProductList-ClauseHeading"/>
      </w:pPr>
      <w:r>
        <w:lastRenderedPageBreak/>
        <w:t>9. Atribuição e Reatribuição de Licenças</w:t>
      </w:r>
    </w:p>
    <w:p w:rsidR="00BF057B" w:rsidRDefault="00CF6B11">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rsidR="00BF057B" w:rsidRDefault="00BF057B">
      <w:pPr>
        <w:pStyle w:val="ProductList-Body"/>
      </w:pPr>
    </w:p>
    <w:p w:rsidR="00BF057B" w:rsidRDefault="00CF6B11">
      <w:pPr>
        <w:pStyle w:val="ProductList-ClauseHeading"/>
      </w:pPr>
      <w:r>
        <w:t>10. Medidas Técnicas</w:t>
      </w:r>
    </w:p>
    <w:p w:rsidR="00BF057B" w:rsidRDefault="00CF6B11">
      <w:pPr>
        <w:pStyle w:val="ProductList-Body"/>
      </w:pPr>
      <w:r>
        <w:t xml:space="preserve">Alguns Produtos estão protegidos por medidas tecnológicas e requerem ativação ou validação, bem como uma chave do produto para serem instalados ou acedidos. </w:t>
      </w:r>
    </w:p>
    <w:p w:rsidR="00BF057B" w:rsidRDefault="00BF057B">
      <w:pPr>
        <w:pStyle w:val="ProductList-Body"/>
      </w:pPr>
    </w:p>
    <w:p w:rsidR="00BF057B" w:rsidRDefault="00CF6B11">
      <w:pPr>
        <w:pStyle w:val="ProductList-SubClauseHeading"/>
      </w:pPr>
      <w:r>
        <w:t>10.1 Ativação e validação</w:t>
      </w:r>
    </w:p>
    <w:p w:rsidR="00BF057B" w:rsidRDefault="00CF6B11">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poderá contornar a ativação ou validação.</w:t>
      </w:r>
    </w:p>
    <w:p w:rsidR="00BF057B" w:rsidRDefault="00BF057B">
      <w:pPr>
        <w:pStyle w:val="ProductList-BodyIndented"/>
      </w:pPr>
    </w:p>
    <w:p w:rsidR="00BF057B" w:rsidRDefault="00CF6B11">
      <w:pPr>
        <w:pStyle w:val="ProductList-SubClauseHeading"/>
      </w:pPr>
      <w:r>
        <w:t>10.2 Chaves de Produto</w:t>
      </w:r>
    </w:p>
    <w:p w:rsidR="00BF057B" w:rsidRDefault="00CF6B11">
      <w:pPr>
        <w:pStyle w:val="ProductList-BodyIndented"/>
      </w:pPr>
      <w:r>
        <w:t>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BF057B" w:rsidRDefault="00BF057B">
      <w:pPr>
        <w:pStyle w:val="ProductList-BodyIndented"/>
      </w:pPr>
    </w:p>
    <w:p w:rsidR="00BF057B" w:rsidRDefault="00CF6B11">
      <w:pPr>
        <w:pStyle w:val="ProductList-ClauseHeading"/>
      </w:pPr>
      <w:r>
        <w:t>11. Notificações</w:t>
      </w:r>
    </w:p>
    <w:p w:rsidR="00BF057B" w:rsidRDefault="00CF6B11">
      <w:pPr>
        <w:pStyle w:val="ProductList-Body"/>
      </w:pPr>
      <w:r>
        <w:t>Quando indicado na secção Direitos de Utilização de cada Entrada de Produto, aplicam-se as seguintes notificações:</w:t>
      </w:r>
    </w:p>
    <w:p w:rsidR="00BF057B" w:rsidRDefault="00BF057B">
      <w:pPr>
        <w:pStyle w:val="ProductList-Body"/>
      </w:pPr>
    </w:p>
    <w:p w:rsidR="00BF057B" w:rsidRDefault="00CF6B11">
      <w:pPr>
        <w:pStyle w:val="ProductList-SubClauseHeading"/>
      </w:pPr>
      <w:r>
        <w:t>11. 1 Funcionalidades baseadas na Internet</w:t>
      </w:r>
    </w:p>
    <w:p w:rsidR="00BF057B" w:rsidRDefault="00CF6B11">
      <w:pPr>
        <w:pStyle w:val="ProductList-BodyIndented"/>
      </w:pPr>
      <w:r>
        <w:t>Os Produtos de Software poderão conter funcionalidades que ligam e enviam informações pela Internet, sem notificação adicional para o Cliente, para os sistemas da Microsoft e os das respetivas Afiliadas e fornecedores de serviços. A utilização dessas informações é descrita na declaração de privacidade disponível em cada Produto de software.</w:t>
      </w:r>
    </w:p>
    <w:p w:rsidR="00BF057B" w:rsidRDefault="00BF057B">
      <w:pPr>
        <w:pStyle w:val="ProductList-BodyIndented"/>
      </w:pPr>
    </w:p>
    <w:p w:rsidR="00BF057B" w:rsidRDefault="00CF6B11">
      <w:pPr>
        <w:pStyle w:val="ProductList-SubClauseHeading"/>
      </w:pPr>
      <w:r>
        <w:t>11.2 Mapas Bing</w:t>
      </w:r>
    </w:p>
    <w:p w:rsidR="00BF057B" w:rsidRDefault="00CF6B11">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6">
        <w:r>
          <w:rPr>
            <w:color w:val="00467F"/>
            <w:u w:val="single"/>
          </w:rPr>
          <w:t>http://go.microsoft.com/?linkid=9710837</w:t>
        </w:r>
      </w:hyperlink>
      <w:r>
        <w:t xml:space="preserve"> e pela Declaração de Privacidade dos Mapas Bing disponível em </w:t>
      </w:r>
      <w:hyperlink r:id="rId27">
        <w:r>
          <w:rPr>
            <w:color w:val="00467F"/>
            <w:u w:val="single"/>
          </w:rPr>
          <w:t>http://go.microsoft.com/fwlink/?LinkID=248686</w:t>
        </w:r>
      </w:hyperlink>
      <w:r>
        <w:t>.</w:t>
      </w:r>
    </w:p>
    <w:p w:rsidR="00BF057B" w:rsidRDefault="00BF057B">
      <w:pPr>
        <w:pStyle w:val="ProductList-BodyIndented"/>
      </w:pPr>
    </w:p>
    <w:p w:rsidR="00BF057B" w:rsidRDefault="00CF6B11">
      <w:pPr>
        <w:pStyle w:val="ProductList-SubClauseHeading"/>
      </w:pPr>
      <w:r>
        <w:t>11.3 Norma Visual H.264/AVC, Norma de Vídeo VC-1 e Norma Visual MPEG-4 Parte 2</w:t>
      </w:r>
    </w:p>
    <w:p w:rsidR="00BF057B" w:rsidRDefault="00CF6B11">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8">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BF057B" w:rsidRDefault="00BF057B">
      <w:pPr>
        <w:pStyle w:val="ProductList-BodyIndented"/>
      </w:pPr>
    </w:p>
    <w:p w:rsidR="00BF057B" w:rsidRDefault="00CF6B11">
      <w:pPr>
        <w:pStyle w:val="ProductList-ClauseHeading"/>
      </w:pPr>
      <w:r>
        <w:t>12. Componentes de Tipos de Letra, Imagens e Sons</w:t>
      </w:r>
    </w:p>
    <w:p w:rsidR="00BF057B" w:rsidRDefault="00CF6B11">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BF057B" w:rsidRDefault="00BF057B">
      <w:pPr>
        <w:pStyle w:val="ProductList-Body"/>
      </w:pPr>
    </w:p>
    <w:p w:rsidR="00BF057B" w:rsidRDefault="00CF6B11">
      <w:pPr>
        <w:pStyle w:val="ProductList-ClauseHeading"/>
      </w:pPr>
      <w:r>
        <w:t>13. Tecnologias Incluídas</w:t>
      </w:r>
    </w:p>
    <w:p w:rsidR="00BF057B" w:rsidRDefault="00CF6B11">
      <w:pPr>
        <w:pStyle w:val="ProductList-Body"/>
      </w:pPr>
      <w:r>
        <w:t xml:space="preserve">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w:t>
      </w:r>
      <w:r>
        <w:lastRenderedPageBreak/>
        <w:t>Licenciamento Específicos de Produto, poderão ser localizados numa pasta em separado no diretório de instalação do Produto ou através do programa de instalação unificado do Produto.</w:t>
      </w:r>
    </w:p>
    <w:p w:rsidR="00BF057B" w:rsidRDefault="00BF057B">
      <w:pPr>
        <w:pStyle w:val="ProductList-Body"/>
      </w:pPr>
    </w:p>
    <w:p w:rsidR="00BF057B" w:rsidRDefault="00CF6B11">
      <w:pPr>
        <w:pStyle w:val="ProductList-ClauseHeading"/>
      </w:pPr>
      <w:r>
        <w:t>14. Teste de Referência</w:t>
      </w:r>
    </w:p>
    <w:p w:rsidR="00BF057B" w:rsidRDefault="00CF6B11">
      <w:pPr>
        <w:pStyle w:val="ProductList-SubClauseHeading"/>
      </w:pPr>
      <w:r>
        <w:t>14.1 Software</w:t>
      </w:r>
    </w:p>
    <w:p w:rsidR="00BF057B" w:rsidRDefault="00CF6B11">
      <w:pPr>
        <w:pStyle w:val="ProductList-BodyIndented"/>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A presente disposição não se aplica ao .NET Framework nem ao Windows Server.</w:t>
      </w:r>
    </w:p>
    <w:p w:rsidR="00BF057B" w:rsidRDefault="00BF057B">
      <w:pPr>
        <w:pStyle w:val="ProductList-BodyIndented"/>
      </w:pPr>
    </w:p>
    <w:p w:rsidR="00BF057B" w:rsidRDefault="00CF6B11">
      <w:pPr>
        <w:pStyle w:val="ProductList-SubClauseHeading"/>
      </w:pPr>
      <w:r>
        <w:t>14.2 Microsoft .NET Framework</w:t>
      </w:r>
    </w:p>
    <w:p w:rsidR="00BF057B" w:rsidRDefault="00CF6B11">
      <w:pPr>
        <w:pStyle w:val="ProductList-BodyIndented"/>
      </w:pPr>
      <w:r>
        <w:t xml:space="preserve">O Cliente poderá realizar testes de referência internos de componentes do .NET Framework e divulgar os resultados, desde que o Cliente cumpra as condições estabelecidas em </w:t>
      </w:r>
      <w:hyperlink r:id="rId29">
        <w:r>
          <w:rPr>
            <w:color w:val="00467F"/>
            <w:u w:val="single"/>
          </w:rPr>
          <w:t>http://go.microsoft.com/fwlink/?LinkID=66406</w:t>
        </w:r>
      </w:hyperlink>
      <w:r>
        <w:t>.</w:t>
      </w:r>
    </w:p>
    <w:p w:rsidR="00BF057B" w:rsidRDefault="00BF057B">
      <w:pPr>
        <w:pStyle w:val="ProductList-BodyIndented"/>
      </w:pPr>
    </w:p>
    <w:p w:rsidR="00BF057B" w:rsidRDefault="00CF6B11">
      <w:pPr>
        <w:pStyle w:val="ProductList-ClauseHeading"/>
      </w:pPr>
      <w:r>
        <w:t>15. Multiplexação</w:t>
      </w:r>
    </w:p>
    <w:p w:rsidR="00BF057B" w:rsidRDefault="00CF6B11">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BF057B" w:rsidRDefault="00BF057B">
      <w:pPr>
        <w:pStyle w:val="ProductList-Body"/>
      </w:pPr>
    </w:p>
    <w:p w:rsidR="00BF057B" w:rsidRDefault="00CF6B11">
      <w:pPr>
        <w:pStyle w:val="ProductList-ClauseHeading"/>
      </w:pPr>
      <w:r>
        <w:t>16. Direitos Administrativos e de Suporte</w:t>
      </w:r>
    </w:p>
    <w:p w:rsidR="00BF057B" w:rsidRDefault="00CF6B11">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BF057B" w:rsidRDefault="00BF057B">
      <w:pPr>
        <w:pStyle w:val="ProductList-Body"/>
      </w:pPr>
    </w:p>
    <w:p w:rsidR="00BF057B" w:rsidRDefault="00CF6B11">
      <w:pPr>
        <w:pStyle w:val="ProductList-ClauseHeading"/>
      </w:pPr>
      <w:r>
        <w:t>17. Código Distribuível</w:t>
      </w:r>
    </w:p>
    <w:p w:rsidR="00BF057B" w:rsidRDefault="00CF6B11">
      <w:pPr>
        <w:pStyle w:val="ProductList-Body"/>
      </w:pPr>
      <w:r>
        <w:t xml:space="preserve">O software pode incluir código que o Cliente poderá distribuir em programas desenvolvidos por si, desde que observe os termos abaixo. </w:t>
      </w:r>
    </w:p>
    <w:p w:rsidR="00BF057B" w:rsidRDefault="00BF057B">
      <w:pPr>
        <w:pStyle w:val="ProductList-Body"/>
      </w:pPr>
    </w:p>
    <w:p w:rsidR="00BF057B" w:rsidRDefault="00CF6B11">
      <w:pPr>
        <w:pStyle w:val="ProductList-SubClauseHeading"/>
      </w:pPr>
      <w:r>
        <w:t>17.1 Direito de Utilização e Distribuição.</w:t>
      </w:r>
    </w:p>
    <w:p w:rsidR="00BF057B" w:rsidRDefault="00CF6B11">
      <w:pPr>
        <w:pStyle w:val="ProductList-BodyIndented"/>
      </w:pPr>
      <w:r>
        <w:t xml:space="preserve">O código e os ficheiros de texto listados abaixo são “Código Distribuível”. </w:t>
      </w:r>
    </w:p>
    <w:p w:rsidR="00BF057B" w:rsidRDefault="00CF6B11" w:rsidP="00CF6B11">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BF057B" w:rsidRDefault="00CF6B11" w:rsidP="00CF6B11">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BF057B" w:rsidRDefault="00CF6B11" w:rsidP="00CF6B11">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BF057B" w:rsidRDefault="00CF6B11" w:rsidP="00CF6B11">
      <w:pPr>
        <w:pStyle w:val="ProductList-Bullet"/>
        <w:numPr>
          <w:ilvl w:val="1"/>
          <w:numId w:val="4"/>
        </w:numPr>
      </w:pPr>
      <w:r>
        <w:t>Biblioteca de Imagens: O Cliente poderá copiar e distribuir imagens, gráficos e animações na Biblioteca de Imagens conforme descrito na documentação do software.</w:t>
      </w:r>
    </w:p>
    <w:p w:rsidR="00BF057B" w:rsidRDefault="00BF057B">
      <w:pPr>
        <w:pStyle w:val="ProductList-BodyIndented"/>
      </w:pPr>
    </w:p>
    <w:p w:rsidR="00BF057B" w:rsidRDefault="00CF6B11">
      <w:pPr>
        <w:pStyle w:val="ProductList-SubClauseHeading"/>
      </w:pPr>
      <w:r>
        <w:t>17.2 Requisitos de Distribuição</w:t>
      </w:r>
    </w:p>
    <w:p w:rsidR="00BF057B" w:rsidRDefault="00CF6B11">
      <w:pPr>
        <w:pStyle w:val="ProductList-BodyIndented"/>
      </w:pPr>
      <w:r>
        <w:t>Se o Cliente distribuir qualquer Código Distribuível. O Cliente deve:</w:t>
      </w:r>
    </w:p>
    <w:p w:rsidR="00BF057B" w:rsidRDefault="00CF6B11" w:rsidP="00CF6B11">
      <w:pPr>
        <w:pStyle w:val="ProductList-Bullet"/>
        <w:numPr>
          <w:ilvl w:val="1"/>
          <w:numId w:val="5"/>
        </w:numPr>
      </w:pPr>
      <w:r>
        <w:t>distribui-lo apenas com os programas do Cliente, que fornecem uma funcionalidade principal significativa ao Código Distribuível;</w:t>
      </w:r>
    </w:p>
    <w:p w:rsidR="00BF057B" w:rsidRDefault="00CF6B11" w:rsidP="00CF6B11">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BF057B" w:rsidRDefault="00CF6B11" w:rsidP="00CF6B11">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BF057B" w:rsidRDefault="00BF057B">
      <w:pPr>
        <w:pStyle w:val="ProductList-BodyIndented"/>
      </w:pPr>
    </w:p>
    <w:p w:rsidR="00BF057B" w:rsidRDefault="00CF6B11">
      <w:pPr>
        <w:pStyle w:val="ProductList-SubClauseHeading"/>
      </w:pPr>
      <w:r>
        <w:t>17.3 Limitações à Distribuição</w:t>
      </w:r>
    </w:p>
    <w:p w:rsidR="00BF057B" w:rsidRDefault="00CF6B11">
      <w:pPr>
        <w:pStyle w:val="ProductList-BodyIndented"/>
      </w:pPr>
      <w:r>
        <w:t>O Cliente não poderá:</w:t>
      </w:r>
    </w:p>
    <w:p w:rsidR="00BF057B" w:rsidRDefault="00CF6B11" w:rsidP="00CF6B11">
      <w:pPr>
        <w:pStyle w:val="ProductList-Bullet"/>
        <w:numPr>
          <w:ilvl w:val="1"/>
          <w:numId w:val="6"/>
        </w:numPr>
      </w:pPr>
      <w:r>
        <w:t xml:space="preserve">alterar quaisquer notificações relativas a direitos de autor, marcas comerciais ou patentes que apareçam no Código Distribuível; </w:t>
      </w:r>
    </w:p>
    <w:p w:rsidR="00BF057B" w:rsidRDefault="00CF6B11" w:rsidP="00CF6B11">
      <w:pPr>
        <w:pStyle w:val="ProductList-Bullet"/>
        <w:numPr>
          <w:ilvl w:val="1"/>
          <w:numId w:val="6"/>
        </w:numPr>
      </w:pPr>
      <w:r>
        <w:t xml:space="preserve">utilizar marcas comerciais da Microsoft nos nomes de programas do Cliente ou de uma forma que sugira que os respetivos programas são provenientes da Microsoft ou aprovados pela mesma; </w:t>
      </w:r>
    </w:p>
    <w:p w:rsidR="00BF057B" w:rsidRDefault="00CF6B11" w:rsidP="00CF6B11">
      <w:pPr>
        <w:pStyle w:val="ProductList-Bullet"/>
        <w:numPr>
          <w:ilvl w:val="1"/>
          <w:numId w:val="6"/>
        </w:numPr>
      </w:pPr>
      <w:r>
        <w:t>distribuir Código Distribuível em ou com quaisquer programas maliciosos ou enganadores ou de uma forma ilegítima; ou</w:t>
      </w:r>
    </w:p>
    <w:p w:rsidR="00BF057B" w:rsidRDefault="00CF6B11" w:rsidP="00CF6B11">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BF057B" w:rsidRDefault="00BF057B">
      <w:pPr>
        <w:pStyle w:val="ProductList-BodyIndented"/>
      </w:pPr>
    </w:p>
    <w:p w:rsidR="00BF057B" w:rsidRDefault="00CF6B11">
      <w:pPr>
        <w:pStyle w:val="ProductList-ClauseHeading"/>
      </w:pPr>
      <w:r>
        <w:t>18. Software mais Serviços</w:t>
      </w:r>
    </w:p>
    <w:p w:rsidR="00BF057B" w:rsidRDefault="00CF6B11">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BF057B" w:rsidRDefault="00CF6B11">
      <w:pPr>
        <w:pStyle w:val="ProductList-OfferingGroupHeading"/>
      </w:pPr>
      <w:bookmarkStart w:id="15" w:name="_Sec538"/>
      <w:r>
        <w:lastRenderedPageBreak/>
        <w:t>Termos de Modelo de Licenciamento</w:t>
      </w:r>
      <w:bookmarkEnd w:id="15"/>
      <w:r>
        <w:fldChar w:fldCharType="begin"/>
      </w:r>
      <w:r>
        <w:instrText xml:space="preserve"> TC "</w:instrText>
      </w:r>
      <w:bookmarkStart w:id="16" w:name="_Toc428612980"/>
      <w:r>
        <w:instrText>Termos de Modelo de Licenciamento</w:instrText>
      </w:r>
      <w:bookmarkEnd w:id="16"/>
      <w:r>
        <w:instrText>" \l 2</w:instrText>
      </w:r>
      <w:r>
        <w:fldChar w:fldCharType="end"/>
      </w:r>
    </w:p>
    <w:p w:rsidR="00BF057B" w:rsidRDefault="00CF6B11">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BF057B" w:rsidRDefault="00CF6B11">
      <w:pPr>
        <w:pStyle w:val="ProductList-Offering2Heading"/>
      </w:pPr>
      <w:bookmarkStart w:id="17" w:name="_Sec539"/>
      <w:r>
        <w:t>Aplicações de Estação de Trabalho</w:t>
      </w:r>
      <w:bookmarkEnd w:id="17"/>
      <w:r>
        <w:fldChar w:fldCharType="begin"/>
      </w:r>
      <w:r>
        <w:instrText xml:space="preserve"> TC "</w:instrText>
      </w:r>
      <w:bookmarkStart w:id="18" w:name="_Toc428612981"/>
      <w:r>
        <w:instrText>Aplicações de Estação de Trabalho</w:instrText>
      </w:r>
      <w:bookmarkEnd w:id="18"/>
      <w:r>
        <w:instrText>" \l 3</w:instrText>
      </w:r>
      <w:r>
        <w:fldChar w:fldCharType="end"/>
      </w:r>
    </w:p>
    <w:p w:rsidR="00BF057B" w:rsidRDefault="00CF6B11">
      <w:pPr>
        <w:pStyle w:val="ProductList-ClauseHeading"/>
      </w:pPr>
      <w:r>
        <w:t>Licença de Dispositivo</w:t>
      </w:r>
    </w:p>
    <w:p w:rsidR="00BF057B" w:rsidRDefault="00CF6B11" w:rsidP="00CF6B11">
      <w:pPr>
        <w:pStyle w:val="ProductList-Bullet"/>
        <w:numPr>
          <w:ilvl w:val="0"/>
          <w:numId w:val="7"/>
        </w:numPr>
      </w:pPr>
      <w:r>
        <w:t xml:space="preserve">O Cliente poderá instalar qualquer número de cópias do software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adquirida. </w:t>
      </w:r>
    </w:p>
    <w:p w:rsidR="00BF057B" w:rsidRDefault="00CF6B11" w:rsidP="00CF6B11">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BF057B" w:rsidRDefault="00CF6B11" w:rsidP="00CF6B11">
      <w:pPr>
        <w:pStyle w:val="ProductList-Bullet"/>
        <w:numPr>
          <w:ilvl w:val="0"/>
          <w:numId w:val="7"/>
        </w:numPr>
      </w:pPr>
      <w:r>
        <w:t xml:space="preserve">Qualquer número de utilizadores poderá utilizar o software em execução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BF057B" w:rsidRDefault="00CF6B11" w:rsidP="00CF6B11">
      <w:pPr>
        <w:pStyle w:val="ProductList-Bullet"/>
        <w:numPr>
          <w:ilvl w:val="0"/>
          <w:numId w:val="7"/>
        </w:numPr>
      </w:pPr>
      <w:r>
        <w:t xml:space="preserve">A utilização remota do software em execução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BF057B" w:rsidRDefault="00CF6B11" w:rsidP="00CF6B11">
      <w:pPr>
        <w:pStyle w:val="ProductList-Bullet"/>
        <w:numPr>
          <w:ilvl w:val="0"/>
          <w:numId w:val="7"/>
        </w:numPr>
      </w:pPr>
      <w:r>
        <w:t xml:space="preserve">A utilização remota do software em execução num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BF057B" w:rsidRDefault="00BF057B">
      <w:pPr>
        <w:pStyle w:val="ProductList-Body"/>
      </w:pPr>
    </w:p>
    <w:p w:rsidR="00BF057B" w:rsidRDefault="00CF6B11">
      <w:pPr>
        <w:pStyle w:val="ProductList-ClauseHeading"/>
      </w:pPr>
      <w:r>
        <w:t>Modelos e Elementos de Multimédia</w:t>
      </w:r>
    </w:p>
    <w:p w:rsidR="00BF057B" w:rsidRDefault="00CF6B11">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exceto no caso em que o Cliente não pode vender, licenciar ou distribuir cópias de quaisquer elementos de multimédia por iniciativa própria ou como um produto se o valor principal do produto for os elementos de multimédia.</w:t>
      </w:r>
    </w:p>
    <w:p w:rsidR="00BF057B" w:rsidRDefault="00CF6B11">
      <w:pPr>
        <w:pStyle w:val="ProductList-Offering2Heading"/>
      </w:pPr>
      <w:bookmarkStart w:id="19" w:name="_Sec540"/>
      <w:r>
        <w:t>Sistemas Operativos de Estação de Trabalho</w:t>
      </w:r>
      <w:bookmarkEnd w:id="19"/>
      <w:r>
        <w:fldChar w:fldCharType="begin"/>
      </w:r>
      <w:r>
        <w:instrText xml:space="preserve"> TC "</w:instrText>
      </w:r>
      <w:bookmarkStart w:id="20" w:name="_Toc428612982"/>
      <w:r>
        <w:instrText>Sistemas Operativos de Estação de Trabalho</w:instrText>
      </w:r>
      <w:bookmarkEnd w:id="20"/>
      <w:r>
        <w:instrText>" \l 3</w:instrText>
      </w:r>
      <w:r>
        <w:fldChar w:fldCharType="end"/>
      </w:r>
    </w:p>
    <w:p w:rsidR="00BF057B" w:rsidRDefault="00CF6B11">
      <w:pPr>
        <w:pStyle w:val="ProductList-ClauseHeading"/>
      </w:pPr>
      <w:r>
        <w:t>Licença de Dispositivo</w:t>
      </w:r>
    </w:p>
    <w:p w:rsidR="00BF057B" w:rsidRDefault="00CF6B11" w:rsidP="00CF6B11">
      <w:pPr>
        <w:pStyle w:val="ProductList-Bullet"/>
        <w:numPr>
          <w:ilvl w:val="0"/>
          <w:numId w:val="8"/>
        </w:numPr>
      </w:pPr>
      <w:r>
        <w:t xml:space="preserve">O Cliente poderá instalar uma cópia do software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adquirida.</w:t>
      </w:r>
    </w:p>
    <w:p w:rsidR="00BF057B" w:rsidRDefault="00CF6B11" w:rsidP="00CF6B11">
      <w:pPr>
        <w:pStyle w:val="ProductList-Bullet"/>
        <w:numPr>
          <w:ilvl w:val="0"/>
          <w:numId w:val="8"/>
        </w:numPr>
      </w:pPr>
      <w:r>
        <w:t>O Cliente poderá utilizar o software num máximo de dois processadores.</w:t>
      </w:r>
    </w:p>
    <w:p w:rsidR="00BF057B" w:rsidRDefault="00CF6B11" w:rsidP="00CF6B11">
      <w:pPr>
        <w:pStyle w:val="ProductList-Bullet"/>
        <w:numPr>
          <w:ilvl w:val="0"/>
          <w:numId w:val="8"/>
        </w:numPr>
      </w:pPr>
      <w:r>
        <w:t>A utilização local é permitida para qualquer utilizador.</w:t>
      </w:r>
    </w:p>
    <w:p w:rsidR="00BF057B" w:rsidRDefault="00CF6B11" w:rsidP="00CF6B11">
      <w:pPr>
        <w:pStyle w:val="ProductList-Bullet"/>
        <w:numPr>
          <w:ilvl w:val="0"/>
          <w:numId w:val="8"/>
        </w:numPr>
      </w:pPr>
      <w:r>
        <w:t xml:space="preserve">A utilização remota é permitida para o </w:t>
      </w:r>
      <w:r>
        <w:fldChar w:fldCharType="begin"/>
      </w:r>
      <w:r>
        <w:instrText xml:space="preserve"> AutoTextList   \s NoStyle \t "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BF057B" w:rsidRDefault="00CF6B11" w:rsidP="00CF6B11">
      <w:pPr>
        <w:pStyle w:val="ProductList-Bullet"/>
        <w:numPr>
          <w:ilvl w:val="0"/>
          <w:numId w:val="8"/>
        </w:numPr>
      </w:pPr>
      <w:r>
        <w:t>Apenas um utilizador pode aceder e utilizar o software de cada vez.</w:t>
      </w:r>
    </w:p>
    <w:p w:rsidR="00BF057B" w:rsidRDefault="00CF6B11" w:rsidP="00CF6B11">
      <w:pPr>
        <w:pStyle w:val="ProductList-Bullet"/>
        <w:numPr>
          <w:ilvl w:val="0"/>
          <w:numId w:val="8"/>
        </w:numPr>
      </w:pPr>
      <w:r>
        <w:t xml:space="preserve">O Cliente poderá ligar até 20 dispositivos ao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BF057B" w:rsidRDefault="00CF6B11" w:rsidP="00CF6B11">
      <w:pPr>
        <w:pStyle w:val="ProductList-Bullet"/>
        <w:numPr>
          <w:ilvl w:val="0"/>
          <w:numId w:val="8"/>
        </w:numPr>
      </w:pPr>
      <w:r>
        <w:t>Um número ilimitado de ligações é permitido para ativação dos KMS ou tecnologia semelhante.</w:t>
      </w:r>
    </w:p>
    <w:p w:rsidR="00BF057B" w:rsidRDefault="00BF057B">
      <w:pPr>
        <w:pStyle w:val="ProductList-Body"/>
      </w:pPr>
    </w:p>
    <w:p w:rsidR="00BF057B" w:rsidRDefault="00CF6B11">
      <w:pPr>
        <w:pStyle w:val="ProductList-ClauseHeading"/>
      </w:pPr>
      <w:r>
        <w:t>Adobe Flash Player</w:t>
      </w:r>
    </w:p>
    <w:p w:rsidR="00BF057B" w:rsidRDefault="00CF6B11">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0">
        <w:r>
          <w:rPr>
            <w:color w:val="00467F"/>
            <w:u w:val="single"/>
          </w:rPr>
          <w:t>http://go.microsoft.com/fwlink/?linkid=248532</w:t>
        </w:r>
      </w:hyperlink>
      <w:r>
        <w:t>. Adobe e Flash são marcas registadas e/ou marcas comerciais da Adobe Systems Incorporated nos Estados Unidos e/ou noutros países.</w:t>
      </w:r>
    </w:p>
    <w:p w:rsidR="00BF057B" w:rsidRDefault="00CF6B11">
      <w:pPr>
        <w:pStyle w:val="ProductList-Offering2Heading"/>
      </w:pPr>
      <w:bookmarkStart w:id="21" w:name="_Sec541"/>
      <w:r>
        <w:t>Processador/CAL</w:t>
      </w:r>
      <w:bookmarkEnd w:id="21"/>
      <w:r>
        <w:fldChar w:fldCharType="begin"/>
      </w:r>
      <w:r>
        <w:instrText xml:space="preserve"> TC "</w:instrText>
      </w:r>
      <w:bookmarkStart w:id="22" w:name="_Toc428612983"/>
      <w:r>
        <w:instrText>Processador/CAL</w:instrText>
      </w:r>
      <w:bookmarkEnd w:id="22"/>
      <w:r>
        <w:instrText>" \l 3</w:instrText>
      </w:r>
      <w:r>
        <w:fldChar w:fldCharType="end"/>
      </w:r>
    </w:p>
    <w:p w:rsidR="00BF057B" w:rsidRDefault="00CF6B11">
      <w:pPr>
        <w:pStyle w:val="ProductList-ClauseHeading"/>
      </w:pPr>
      <w:r>
        <w:t>Licenças de Servidor (por processador)</w:t>
      </w:r>
    </w:p>
    <w:p w:rsidR="00BF057B" w:rsidRDefault="00CF6B11" w:rsidP="00CF6B11">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BF057B" w:rsidRDefault="00CF6B11" w:rsidP="00CF6B11">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BF057B" w:rsidRDefault="00CF6B11" w:rsidP="00CF6B11">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Padrão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BF057B" w:rsidRDefault="00CF6B11" w:rsidP="00CF6B11">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F057B" w:rsidRDefault="00CF6B11" w:rsidP="00CF6B11">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BF057B" w:rsidRDefault="00CF6B11" w:rsidP="00CF6B11">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BF057B" w:rsidRDefault="00CF6B11" w:rsidP="00CF6B11">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BF057B" w:rsidRDefault="00CF6B11" w:rsidP="00CF6B11">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BF057B" w:rsidRDefault="00BF057B">
      <w:pPr>
        <w:pStyle w:val="ProductList-Body"/>
      </w:pPr>
    </w:p>
    <w:p w:rsidR="00BF057B" w:rsidRDefault="00CF6B11">
      <w:pPr>
        <w:pStyle w:val="ProductList-ClauseHeading"/>
      </w:pPr>
      <w:r>
        <w:lastRenderedPageBreak/>
        <w:t>Licenças de Acesso</w:t>
      </w:r>
    </w:p>
    <w:p w:rsidR="00BF057B" w:rsidRDefault="00CF6B11" w:rsidP="00CF6B11">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BF057B" w:rsidRDefault="00CF6B11" w:rsidP="00CF6B11">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F057B" w:rsidRDefault="00CF6B11" w:rsidP="00CF6B11">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BF057B" w:rsidRDefault="00CF6B11" w:rsidP="00CF6B11">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F057B" w:rsidRDefault="00CF6B11">
      <w:pPr>
        <w:pStyle w:val="ProductList-Offering2Heading"/>
      </w:pPr>
      <w:bookmarkStart w:id="23" w:name="_Sec542"/>
      <w:r>
        <w:t>Servidor/CAL</w:t>
      </w:r>
      <w:bookmarkEnd w:id="23"/>
      <w:r>
        <w:fldChar w:fldCharType="begin"/>
      </w:r>
      <w:r>
        <w:instrText xml:space="preserve"> TC "</w:instrText>
      </w:r>
      <w:bookmarkStart w:id="24" w:name="_Toc428612984"/>
      <w:r>
        <w:instrText>Servidor/CAL</w:instrText>
      </w:r>
      <w:bookmarkEnd w:id="24"/>
      <w:r>
        <w:instrText>" \l 3</w:instrText>
      </w:r>
      <w:r>
        <w:fldChar w:fldCharType="end"/>
      </w:r>
    </w:p>
    <w:p w:rsidR="00BF057B" w:rsidRDefault="00CF6B11">
      <w:pPr>
        <w:pStyle w:val="ProductList-ClauseHeading"/>
      </w:pPr>
      <w:r>
        <w:t>Licenças de Servidor (por Instância)</w:t>
      </w:r>
    </w:p>
    <w:p w:rsidR="00BF057B" w:rsidRDefault="00CF6B11">
      <w:pPr>
        <w:pStyle w:val="ProductList-Body"/>
      </w:pPr>
      <w:r>
        <w:t xml:space="preserve">O Cliente poderá utilizar uma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adquirida.</w:t>
      </w:r>
    </w:p>
    <w:p w:rsidR="00BF057B" w:rsidRDefault="00BF057B">
      <w:pPr>
        <w:pStyle w:val="ProductList-Body"/>
      </w:pPr>
    </w:p>
    <w:p w:rsidR="00BF057B" w:rsidRDefault="00CF6B11">
      <w:pPr>
        <w:pStyle w:val="ProductList-ClauseHeading"/>
      </w:pPr>
      <w:r>
        <w:t>Licenças de Acesso</w:t>
      </w:r>
    </w:p>
    <w:p w:rsidR="00BF057B" w:rsidRDefault="00CF6B11" w:rsidP="00CF6B11">
      <w:pPr>
        <w:pStyle w:val="ProductList-Bullet"/>
        <w:numPr>
          <w:ilvl w:val="0"/>
          <w:numId w:val="11"/>
        </w:numPr>
      </w:pPr>
      <w:r>
        <w:t xml:space="preserve">Exceto como aqui descrito e realçado nos </w:t>
      </w: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 designa uma SL de Utilizador ou Licença External Connector identificada numa tabela “Acesso a Software de Servidor” do Produto, conforme identificado no Apêndice A. (Consulte o Glossário para uma definição completa)" </w:instrText>
      </w:r>
      <w:r>
        <w:fldChar w:fldCharType="separate"/>
      </w:r>
      <w:r>
        <w:rPr>
          <w:color w:val="0563C1"/>
        </w:rPr>
        <w:t>Licenças Equivalentes de CAL</w:t>
      </w:r>
      <w:r>
        <w:fldChar w:fldCharType="end"/>
      </w:r>
      <w:r>
        <w:t xml:space="preserve">. </w:t>
      </w:r>
    </w:p>
    <w:p w:rsidR="00BF057B" w:rsidRDefault="00CF6B11" w:rsidP="00CF6B11">
      <w:pPr>
        <w:pStyle w:val="ProductList-Bullet"/>
        <w:numPr>
          <w:ilvl w:val="0"/>
          <w:numId w:val="11"/>
        </w:numPr>
      </w:pPr>
      <w:r>
        <w:t xml:space="preserve">       As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F057B" w:rsidRDefault="00CF6B11">
      <w:pPr>
        <w:pStyle w:val="ProductList-Offering2Heading"/>
      </w:pPr>
      <w:bookmarkStart w:id="25" w:name="_Sec543"/>
      <w:r>
        <w:t>Por Núcleo</w:t>
      </w:r>
      <w:bookmarkEnd w:id="25"/>
      <w:r>
        <w:fldChar w:fldCharType="begin"/>
      </w:r>
      <w:r>
        <w:instrText xml:space="preserve"> TC "</w:instrText>
      </w:r>
      <w:bookmarkStart w:id="26" w:name="_Toc428612985"/>
      <w:r>
        <w:instrText>Por Núcleo</w:instrText>
      </w:r>
      <w:bookmarkEnd w:id="26"/>
      <w:r>
        <w:instrText>" \l 3</w:instrText>
      </w:r>
      <w:r>
        <w:fldChar w:fldCharType="end"/>
      </w:r>
    </w:p>
    <w:p w:rsidR="00BF057B" w:rsidRDefault="00CF6B11">
      <w:pPr>
        <w:pStyle w:val="ProductList-Body"/>
      </w:pPr>
      <w:r>
        <w:t xml:space="preserve">Para os Produtos com o Modelo de Licenciamento por Núcleo, o Cliente deve optar por Licenciar por </w:t>
      </w:r>
      <w:r>
        <w:fldChar w:fldCharType="begin"/>
      </w:r>
      <w:r>
        <w:instrText xml:space="preserve"> AutoTextList   \s NoStyle \t "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BF057B" w:rsidRDefault="00BF057B">
      <w:pPr>
        <w:pStyle w:val="ProductList-Body"/>
      </w:pPr>
    </w:p>
    <w:p w:rsidR="00BF057B" w:rsidRDefault="00CF6B11">
      <w:pPr>
        <w:pStyle w:val="ProductList-ClauseHeading"/>
      </w:pPr>
      <w:r>
        <w:t>Licenças de Servidor (por núcleo) – Licenciamento por Núcleo Físico Num Servidor</w:t>
      </w:r>
    </w:p>
    <w:p w:rsidR="00BF057B" w:rsidRDefault="00CF6B11" w:rsidP="00CF6B11">
      <w:pPr>
        <w:pStyle w:val="ProductList-Bullet"/>
        <w:numPr>
          <w:ilvl w:val="0"/>
          <w:numId w:val="12"/>
        </w:numPr>
      </w:pPr>
      <w:r>
        <w:t xml:space="preserve">O Cliente poderá utilizar o software de servidor num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desde que adquira Licenças de  suficientes conforme descrito abaixo.</w:t>
      </w:r>
    </w:p>
    <w:p w:rsidR="00BF057B" w:rsidRDefault="00CF6B11" w:rsidP="00CF6B11">
      <w:pPr>
        <w:pStyle w:val="ProductList-Bullet"/>
        <w:numPr>
          <w:ilvl w:val="0"/>
          <w:numId w:val="12"/>
        </w:numPr>
      </w:pPr>
      <w:r>
        <w:t xml:space="preserve">O número de licenças necessárias é equivalente ao número de </w:t>
      </w:r>
      <w:r>
        <w:fldChar w:fldCharType="begin"/>
      </w:r>
      <w:r>
        <w:instrText xml:space="preserve"> AutoTextList   \s NoStyle \t "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  designa um valor numérico associado a um Processador Físico específico para determinar o número de Licenças necessárias para licenciar todos os Núcleos Físicos num Servidor." </w:instrText>
      </w:r>
      <w:r>
        <w:fldChar w:fldCharType="separate"/>
      </w:r>
      <w:r>
        <w:rPr>
          <w:color w:val="0563C1"/>
        </w:rPr>
        <w:t>Fator Associado ao Núcleo</w:t>
      </w:r>
      <w:r>
        <w:fldChar w:fldCharType="end"/>
      </w:r>
      <w:r>
        <w:t xml:space="preserve"> aplicável localizado em </w:t>
      </w:r>
      <w:hyperlink r:id="rId31">
        <w:r>
          <w:rPr>
            <w:color w:val="00467F"/>
            <w:u w:val="single"/>
          </w:rPr>
          <w:t>http://go.microsoft.com/fwlink/?LinkID=229882</w:t>
        </w:r>
      </w:hyperlink>
      <w:r>
        <w:t>.</w:t>
      </w:r>
    </w:p>
    <w:p w:rsidR="00BF057B" w:rsidRDefault="00CF6B11" w:rsidP="00CF6B11">
      <w:pPr>
        <w:pStyle w:val="ProductList-Bullet"/>
        <w:numPr>
          <w:ilvl w:val="0"/>
          <w:numId w:val="12"/>
        </w:numPr>
      </w:pPr>
      <w:r>
        <w:t xml:space="preserve">Para edições Enterprise e Parallel Data Warehouse, o Cliente pode utilizar qualquer número de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BF057B" w:rsidRDefault="00CF6B11" w:rsidP="00CF6B11">
      <w:pPr>
        <w:pStyle w:val="ProductList-Bullet"/>
        <w:numPr>
          <w:ilvl w:val="0"/>
          <w:numId w:val="12"/>
        </w:numPr>
      </w:pPr>
      <w:r>
        <w:t xml:space="preserve">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F057B" w:rsidRDefault="00CF6B11" w:rsidP="00CF6B11">
      <w:pPr>
        <w:pStyle w:val="ProductList-Bullet"/>
        <w:numPr>
          <w:ilvl w:val="0"/>
          <w:numId w:val="12"/>
        </w:numPr>
      </w:pPr>
      <w:r>
        <w:t xml:space="preserve">Para outras edições, o Cliente só poderá utilizar qualquer número de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F057B" w:rsidRDefault="00BF057B">
      <w:pPr>
        <w:pStyle w:val="ProductList-Body"/>
      </w:pPr>
    </w:p>
    <w:p w:rsidR="00BF057B" w:rsidRDefault="00CF6B11">
      <w:pPr>
        <w:pStyle w:val="ProductList-ClauseHeading"/>
      </w:pPr>
      <w:r>
        <w:t>Licenças de Servidor (por núcleo) – Licenciamento por OSE Virtual Individual</w:t>
      </w:r>
    </w:p>
    <w:p w:rsidR="00BF057B" w:rsidRDefault="00CF6B11" w:rsidP="00CF6B11">
      <w:pPr>
        <w:pStyle w:val="ProductList-Bullet"/>
        <w:numPr>
          <w:ilvl w:val="0"/>
          <w:numId w:val="13"/>
        </w:numPr>
      </w:pPr>
      <w:r>
        <w:t xml:space="preserve">O Cliente poderá utilizar um qualquer número de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suficientes conforme descrito abaixo.</w:t>
      </w:r>
    </w:p>
    <w:p w:rsidR="00BF057B" w:rsidRDefault="00CF6B11" w:rsidP="00CF6B11">
      <w:pPr>
        <w:pStyle w:val="ProductList-Bullet"/>
        <w:numPr>
          <w:ilvl w:val="0"/>
          <w:numId w:val="13"/>
        </w:numPr>
      </w:pPr>
      <w:r>
        <w:t xml:space="preserve">O número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w:t>
      </w:r>
    </w:p>
    <w:p w:rsidR="00BF057B" w:rsidRDefault="00CF6B11" w:rsidP="00CF6B11">
      <w:pPr>
        <w:pStyle w:val="ProductList-Bullet"/>
        <w:numPr>
          <w:ilvl w:val="0"/>
          <w:numId w:val="13"/>
        </w:numPr>
      </w:pPr>
      <w:r>
        <w:t xml:space="preserve">Se qualquer </w:t>
      </w:r>
      <w:r>
        <w:fldChar w:fldCharType="begin"/>
      </w:r>
      <w:r>
        <w:instrText xml:space="preserve"> AutoTextList   \s NoStyle \t "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  designa um Núcleo Físico ou um hyper-thread num Processador Físico." </w:instrText>
      </w:r>
      <w:r>
        <w:fldChar w:fldCharType="separate"/>
      </w:r>
      <w:r>
        <w:rPr>
          <w:color w:val="0563C1"/>
        </w:rPr>
        <w:t>Thread de Hardware</w:t>
      </w:r>
      <w:r>
        <w:fldChar w:fldCharType="end"/>
      </w:r>
      <w:r>
        <w:t xml:space="preserve"> para o qual está mapeado. </w:t>
      </w:r>
    </w:p>
    <w:p w:rsidR="00BF057B" w:rsidRDefault="00CF6B11">
      <w:pPr>
        <w:pStyle w:val="ProductList-Offering2Heading"/>
      </w:pPr>
      <w:bookmarkStart w:id="27" w:name="_Sec544"/>
      <w:r>
        <w:t>Servidores de Gestão</w:t>
      </w:r>
      <w:bookmarkEnd w:id="27"/>
      <w:r>
        <w:fldChar w:fldCharType="begin"/>
      </w:r>
      <w:r>
        <w:instrText xml:space="preserve"> TC "</w:instrText>
      </w:r>
      <w:bookmarkStart w:id="28" w:name="_Toc428612986"/>
      <w:r>
        <w:instrText>Servidores de Gestão</w:instrText>
      </w:r>
      <w:bookmarkEnd w:id="28"/>
      <w:r>
        <w:instrText>" \l 3</w:instrText>
      </w:r>
      <w:r>
        <w:fldChar w:fldCharType="end"/>
      </w:r>
    </w:p>
    <w:p w:rsidR="00BF057B" w:rsidRDefault="00CF6B11">
      <w:pPr>
        <w:pStyle w:val="ProductList-ClauseHeading"/>
      </w:pPr>
      <w:r>
        <w:t>Licenças de Gestão</w:t>
      </w:r>
    </w:p>
    <w:p w:rsidR="00BF057B" w:rsidRDefault="00CF6B11">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BF057B" w:rsidRDefault="00BF057B">
      <w:pPr>
        <w:pStyle w:val="ProductList-Body"/>
      </w:pPr>
    </w:p>
    <w:p w:rsidR="00BF057B" w:rsidRDefault="00CF6B11">
      <w:pPr>
        <w:pStyle w:val="ProductList-ClauseHeading"/>
      </w:pPr>
      <w:r>
        <w:t>Licenças de Gestão de Servidor (por processador)</w:t>
      </w:r>
    </w:p>
    <w:p w:rsidR="00BF057B" w:rsidRDefault="00CF6B11" w:rsidP="00CF6B11">
      <w:pPr>
        <w:pStyle w:val="ProductList-Bullet"/>
        <w:numPr>
          <w:ilvl w:val="0"/>
          <w:numId w:val="14"/>
        </w:numPr>
      </w:pPr>
      <w:r>
        <w:t xml:space="preserve">O Cliente poderá utilizar o software em qualquer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suficientes conforme descrito abaixo. </w:t>
      </w:r>
    </w:p>
    <w:p w:rsidR="00BF057B" w:rsidRDefault="00CF6B11" w:rsidP="00CF6B11">
      <w:pPr>
        <w:pStyle w:val="ProductList-Bullet"/>
        <w:numPr>
          <w:ilvl w:val="0"/>
          <w:numId w:val="14"/>
        </w:numPr>
      </w:pPr>
      <w:r>
        <w:t xml:space="preserve">           Os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  designa uma Licença que permite gerir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BF057B" w:rsidRDefault="00CF6B11" w:rsidP="00CF6B11">
      <w:pPr>
        <w:pStyle w:val="ProductList-Bullet"/>
        <w:numPr>
          <w:ilvl w:val="0"/>
          <w:numId w:val="14"/>
        </w:numPr>
      </w:pPr>
      <w:r>
        <w:t xml:space="preserve">É necessária uma Licença para cada dois processadores no Servidor Licenciado. </w:t>
      </w:r>
    </w:p>
    <w:p w:rsidR="00BF057B" w:rsidRDefault="00CF6B11" w:rsidP="00CF6B11">
      <w:pPr>
        <w:pStyle w:val="ProductList-Bullet"/>
        <w:numPr>
          <w:ilvl w:val="0"/>
          <w:numId w:val="14"/>
        </w:numPr>
      </w:pPr>
      <w:r>
        <w:t xml:space="preserve">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F057B" w:rsidRDefault="00CF6B11" w:rsidP="00CF6B11">
      <w:pPr>
        <w:pStyle w:val="ProductList-Bullet"/>
        <w:numPr>
          <w:ilvl w:val="0"/>
          <w:numId w:val="14"/>
        </w:numPr>
      </w:pPr>
      <w:r>
        <w:t xml:space="preserve">As licenças de edição padrão permitem a Gestão dos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 designa um OSE configurado para ser executado num sistema de hardware virtual" </w:instrText>
      </w:r>
      <w:r>
        <w:fldChar w:fldCharType="separate"/>
      </w:r>
      <w:r>
        <w:rPr>
          <w:color w:val="0563C1"/>
        </w:rPr>
        <w:t>OSEs Virtuais</w:t>
      </w:r>
      <w:r>
        <w:fldChar w:fldCharType="end"/>
      </w:r>
      <w:r>
        <w:t xml:space="preserve">. </w:t>
      </w:r>
    </w:p>
    <w:p w:rsidR="00BF057B" w:rsidRDefault="00CF6B11" w:rsidP="00CF6B11">
      <w:pPr>
        <w:pStyle w:val="ProductList-Bullet"/>
        <w:numPr>
          <w:ilvl w:val="0"/>
          <w:numId w:val="14"/>
        </w:numPr>
      </w:pPr>
      <w:r>
        <w:t xml:space="preserve">O Cliente pode atribuir licenças de edição padrão adicionais ao respetivo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 </w:t>
      </w:r>
    </w:p>
    <w:p w:rsidR="00BF057B" w:rsidRDefault="00CF6B11" w:rsidP="00CF6B11">
      <w:pPr>
        <w:pStyle w:val="ProductList-Bullet"/>
        <w:numPr>
          <w:ilvl w:val="0"/>
          <w:numId w:val="14"/>
        </w:numPr>
      </w:pPr>
      <w:r>
        <w:t xml:space="preserve">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BF057B" w:rsidRDefault="00BF057B">
      <w:pPr>
        <w:pStyle w:val="ProductList-Body"/>
      </w:pPr>
    </w:p>
    <w:p w:rsidR="00BF057B" w:rsidRDefault="00CF6B11">
      <w:pPr>
        <w:pStyle w:val="ProductList-ClauseHeading"/>
      </w:pPr>
      <w:r>
        <w:t>Licenças de Gestão de Cliente (por OSE ou utilizador)</w:t>
      </w:r>
    </w:p>
    <w:p w:rsidR="00BF057B" w:rsidRDefault="00CF6B11" w:rsidP="00CF6B11">
      <w:pPr>
        <w:pStyle w:val="ProductList-Bullet"/>
        <w:numPr>
          <w:ilvl w:val="0"/>
          <w:numId w:val="15"/>
        </w:numPr>
      </w:pPr>
      <w:r>
        <w:t xml:space="preserve">O Cliente poderá utilizar o software para Gerir um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para cada Licença de Gestão de Cliente adquirida. </w:t>
      </w:r>
    </w:p>
    <w:p w:rsidR="00BF057B" w:rsidRDefault="00CF6B11" w:rsidP="00CF6B11">
      <w:pPr>
        <w:pStyle w:val="ProductList-Bullet"/>
        <w:numPr>
          <w:ilvl w:val="0"/>
          <w:numId w:val="15"/>
        </w:numPr>
      </w:pPr>
      <w:r>
        <w:lastRenderedPageBreak/>
        <w:t xml:space="preserve">           Os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 designa uma SL de Utilizador identificada numa tabela “Licença de Gestão” do Produto, ou um CAL Suite ou SL correspondente, conforme identificado na Tabela de Licenças Equivalentes de CAL/Licença de Gestão, Apêndice A, conforme aplicável. (Consulte o Glossário para uma definição completa)" </w:instrText>
      </w:r>
      <w:r>
        <w:fldChar w:fldCharType="separate"/>
      </w:r>
      <w:r>
        <w:rPr>
          <w:color w:val="0563C1"/>
        </w:rPr>
        <w:t>Licenças Equivalentes de Licença de Gestão</w:t>
      </w:r>
      <w:r>
        <w:fldChar w:fldCharType="end"/>
      </w:r>
      <w:r>
        <w:t xml:space="preserve">. </w:t>
      </w:r>
    </w:p>
    <w:p w:rsidR="00BF057B" w:rsidRDefault="00CF6B11" w:rsidP="00CF6B11">
      <w:pPr>
        <w:pStyle w:val="ProductList-Bullet"/>
        <w:numPr>
          <w:ilvl w:val="0"/>
          <w:numId w:val="15"/>
        </w:numPr>
      </w:pPr>
      <w:r>
        <w:t xml:space="preserve">O número de Licenças de Gestão de Cliente necessárias depende do tipo de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 </w:t>
      </w:r>
    </w:p>
    <w:p w:rsidR="00BF057B" w:rsidRDefault="00CF6B11" w:rsidP="00CF6B11">
      <w:pPr>
        <w:pStyle w:val="ProductList-Bullet"/>
        <w:numPr>
          <w:ilvl w:val="0"/>
          <w:numId w:val="15"/>
        </w:numPr>
      </w:pPr>
      <w:r>
        <w:t xml:space="preserve">A gestão de um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BF057B" w:rsidRDefault="00BF057B">
      <w:pPr>
        <w:pStyle w:val="ProductList-Body"/>
      </w:pPr>
    </w:p>
    <w:p w:rsidR="00BF057B" w:rsidRDefault="00CF6B11">
      <w:pPr>
        <w:pStyle w:val="ProductList-ClauseHeading"/>
      </w:pPr>
      <w:r>
        <w:t>As Licenças de Gestão não são necessárias para:</w:t>
      </w:r>
    </w:p>
    <w:p w:rsidR="00BF057B" w:rsidRDefault="00CF6B11" w:rsidP="00CF6B11">
      <w:pPr>
        <w:pStyle w:val="ProductList-Bullet"/>
        <w:numPr>
          <w:ilvl w:val="0"/>
          <w:numId w:val="16"/>
        </w:numPr>
      </w:pP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 </w:t>
      </w:r>
    </w:p>
    <w:p w:rsidR="00BF057B" w:rsidRDefault="00CF6B11" w:rsidP="00CF6B11">
      <w:pPr>
        <w:pStyle w:val="ProductList-Bullet"/>
        <w:numPr>
          <w:ilvl w:val="0"/>
          <w:numId w:val="16"/>
        </w:numPr>
      </w:pPr>
      <w:r>
        <w:t xml:space="preserve">Qualquer um dos dispositivos da infraestrutura de rede do Cliente que funcione apenas para transmitir dados de rede e não executar software Windows Server; </w:t>
      </w:r>
    </w:p>
    <w:p w:rsidR="00BF057B" w:rsidRDefault="00CF6B11" w:rsidP="00CF6B11">
      <w:pPr>
        <w:pStyle w:val="ProductList-Bullet"/>
        <w:numPr>
          <w:ilvl w:val="0"/>
          <w:numId w:val="16"/>
        </w:numPr>
      </w:pPr>
      <w:r>
        <w:t xml:space="preserve">Conversão de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 </w:t>
      </w:r>
    </w:p>
    <w:p w:rsidR="00BF057B" w:rsidRDefault="00CF6B11" w:rsidP="00CF6B11">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BF057B" w:rsidRDefault="00BF057B">
      <w:pPr>
        <w:pStyle w:val="ProductList-Body"/>
      </w:pPr>
    </w:p>
    <w:p w:rsidR="00BF057B" w:rsidRDefault="00CF6B11">
      <w:pPr>
        <w:pStyle w:val="ProductList-ClauseHeading"/>
      </w:pPr>
      <w:r>
        <w:t>Conjuntos de Dados</w:t>
      </w:r>
    </w:p>
    <w:p w:rsidR="00BF057B" w:rsidRDefault="00CF6B11">
      <w:pPr>
        <w:pStyle w:val="ProductList-Body"/>
      </w:pPr>
      <w:r>
        <w:t>O Cliente não poderá copiar nem distribuir nenhum conjunto de dados (ou qualquer porção de um conjunto de dados) incluído no software.</w:t>
      </w:r>
    </w:p>
    <w:p w:rsidR="00BF057B" w:rsidRDefault="00CF6B11">
      <w:pPr>
        <w:pStyle w:val="ProductList-Offering2Heading"/>
      </w:pPr>
      <w:bookmarkStart w:id="29" w:name="_Sec545"/>
      <w:r>
        <w:t>Servidores Especializados</w:t>
      </w:r>
      <w:bookmarkEnd w:id="29"/>
      <w:r>
        <w:fldChar w:fldCharType="begin"/>
      </w:r>
      <w:r>
        <w:instrText xml:space="preserve"> TC "</w:instrText>
      </w:r>
      <w:bookmarkStart w:id="30" w:name="_Toc428612987"/>
      <w:r>
        <w:instrText>Servidores Especializados</w:instrText>
      </w:r>
      <w:bookmarkEnd w:id="30"/>
      <w:r>
        <w:instrText>" \l 3</w:instrText>
      </w:r>
      <w:r>
        <w:fldChar w:fldCharType="end"/>
      </w:r>
    </w:p>
    <w:p w:rsidR="00BF057B" w:rsidRDefault="00CF6B11">
      <w:pPr>
        <w:pStyle w:val="ProductList-ClauseHeading"/>
      </w:pPr>
      <w:r>
        <w:t>Licenças de Servidor (por Instância)</w:t>
      </w:r>
    </w:p>
    <w:p w:rsidR="00BF057B" w:rsidRDefault="00CF6B11">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BF057B" w:rsidRDefault="00CF6B11">
      <w:pPr>
        <w:pStyle w:val="ProductList-Offering2Heading"/>
      </w:pPr>
      <w:bookmarkStart w:id="31" w:name="_Sec546"/>
      <w:r>
        <w:t>Ferramentas para Desenvolvimento</w:t>
      </w:r>
      <w:bookmarkEnd w:id="31"/>
      <w:r>
        <w:fldChar w:fldCharType="begin"/>
      </w:r>
      <w:r>
        <w:instrText xml:space="preserve"> TC "</w:instrText>
      </w:r>
      <w:bookmarkStart w:id="32" w:name="_Toc428612988"/>
      <w:r>
        <w:instrText>Ferramentas para Desenvolvimento</w:instrText>
      </w:r>
      <w:bookmarkEnd w:id="32"/>
      <w:r>
        <w:instrText>" \l 3</w:instrText>
      </w:r>
      <w:r>
        <w:fldChar w:fldCharType="end"/>
      </w:r>
    </w:p>
    <w:p w:rsidR="00BF057B" w:rsidRDefault="00CF6B11">
      <w:pPr>
        <w:pStyle w:val="ProductList-ClauseHeading"/>
      </w:pPr>
      <w:r>
        <w:t>Licenças de Utilizador</w:t>
      </w:r>
    </w:p>
    <w:p w:rsidR="00BF057B" w:rsidRDefault="00CF6B11" w:rsidP="00CF6B11">
      <w:pPr>
        <w:pStyle w:val="ProductList-Bullet"/>
        <w:numPr>
          <w:ilvl w:val="0"/>
          <w:numId w:val="17"/>
        </w:numPr>
      </w:pPr>
      <w:r>
        <w:t xml:space="preserve">Um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BF057B" w:rsidRDefault="00CF6B11" w:rsidP="00CF6B11">
      <w:pPr>
        <w:pStyle w:val="ProductList-Bullet"/>
        <w:numPr>
          <w:ilvl w:val="0"/>
          <w:numId w:val="17"/>
        </w:numPr>
      </w:pPr>
      <w:r>
        <w:t xml:space="preserve">           Os </w:t>
      </w:r>
      <w:r>
        <w:fldChar w:fldCharType="begin"/>
      </w:r>
      <w:r>
        <w:instrText xml:space="preserve"> AutoTextList   \s NoStyle \t "  designa a pessoa individual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BF057B" w:rsidRDefault="00CF6B11" w:rsidP="00CF6B11">
      <w:pPr>
        <w:pStyle w:val="ProductList-Bullet"/>
        <w:numPr>
          <w:ilvl w:val="0"/>
          <w:numId w:val="17"/>
        </w:numPr>
      </w:pPr>
      <w:r>
        <w:t xml:space="preserve">O software não está licenciado para utilização num </w:t>
      </w:r>
      <w:r>
        <w:fldChar w:fldCharType="begin"/>
      </w:r>
      <w:r>
        <w:instrText xml:space="preserve"> AutoTextList   \s NoStyle \t "  designa qualquer OSE Físico ou Virtual que executa uma carga de trabalho de produção ou acede a dados de produção, ou OSE Físico que aloja um ou mais OSEs Virtuais que executam cargas de trabalho de produção ou acedem a dados de produção." </w:instrText>
      </w:r>
      <w:r>
        <w:fldChar w:fldCharType="separate"/>
      </w:r>
      <w:r>
        <w:rPr>
          <w:color w:val="0563C1"/>
        </w:rPr>
        <w:t>Ambiente de Produção</w:t>
      </w:r>
      <w:r>
        <w:fldChar w:fldCharType="end"/>
      </w:r>
      <w:r>
        <w:t xml:space="preserve">. </w:t>
      </w:r>
    </w:p>
    <w:p w:rsidR="00BF057B" w:rsidRDefault="00BF057B">
      <w:pPr>
        <w:pStyle w:val="ProductList-Body"/>
      </w:pPr>
    </w:p>
    <w:p w:rsidR="00BF057B" w:rsidRDefault="00CF6B11">
      <w:pPr>
        <w:pStyle w:val="ProductList-ClauseHeading"/>
      </w:pPr>
      <w:r>
        <w:t>Termos de Licenciamento Adicionais para Subscrições de MSDN</w:t>
      </w:r>
    </w:p>
    <w:p w:rsidR="00BF057B" w:rsidRDefault="00CF6B11">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w:t>
      </w:r>
    </w:p>
    <w:p w:rsidR="00BF057B" w:rsidRDefault="00BF057B">
      <w:pPr>
        <w:pStyle w:val="ProductList-Body"/>
      </w:pPr>
    </w:p>
    <w:p w:rsidR="00BF057B" w:rsidRDefault="00CF6B11">
      <w:pPr>
        <w:pStyle w:val="ProductList-SubClauseHeading"/>
      </w:pPr>
      <w:r>
        <w:t>Execução do Software nos Serviços da Plataforma Microsoft Azure</w:t>
      </w:r>
    </w:p>
    <w:p w:rsidR="00BF057B" w:rsidRDefault="00CF6B11" w:rsidP="00CF6B11">
      <w:pPr>
        <w:pStyle w:val="ProductList-Bullet"/>
        <w:numPr>
          <w:ilvl w:val="1"/>
          <w:numId w:val="18"/>
        </w:numPr>
      </w:pPr>
      <w:r>
        <w:t xml:space="preserve">O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BF057B" w:rsidRDefault="00CF6B11" w:rsidP="00CF6B11">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BF057B" w:rsidRDefault="00CF6B11" w:rsidP="00CF6B11">
      <w:pPr>
        <w:pStyle w:val="ProductList-Bullet"/>
        <w:numPr>
          <w:ilvl w:val="1"/>
          <w:numId w:val="18"/>
        </w:numPr>
      </w:pPr>
      <w:r>
        <w:t xml:space="preserve">Os Termos de Modelo de Licenciamento de Ferramentas para Desenvolvimento aplicam-se à utilização do Software e ofertas Azure MSDN Dev/Test, exceto no caso em que o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não poderá executar o software de sistema operativo de Windows Server ou de Estação de Trabalho Windows nos Serviços da Plataforma Microsoft Azure para qualquer utilização ou o Office Professional Plus ou o System Center Virtual Machine Manager para fins de utilização de produção. </w:t>
      </w:r>
    </w:p>
    <w:p w:rsidR="00BF057B" w:rsidRDefault="00BF057B">
      <w:pPr>
        <w:pStyle w:val="ProductList-BodyIndented"/>
      </w:pPr>
    </w:p>
    <w:p w:rsidR="00BF057B" w:rsidRDefault="00CF6B11">
      <w:pPr>
        <w:pStyle w:val="ProductList-SubClauseHeading"/>
      </w:pPr>
      <w:r>
        <w:t>Requisitos Adicionais</w:t>
      </w:r>
    </w:p>
    <w:p w:rsidR="00BF057B" w:rsidRDefault="00CF6B11">
      <w:pPr>
        <w:pStyle w:val="ProductList-BodyIndented"/>
      </w:pPr>
      <w:r>
        <w:t>Para executar o Software nos Serviços da Plataforma Microsoft Azure, o Cliente tem de ativar a respetiva subscrição de MSDN ligando a respetiva conta Microsoft à subscrição de MSDN.</w:t>
      </w:r>
    </w:p>
    <w:p w:rsidR="00BF057B" w:rsidRDefault="00BF057B">
      <w:pPr>
        <w:pStyle w:val="ProductList-BodyIndented"/>
      </w:pPr>
    </w:p>
    <w:p w:rsidR="00BF057B" w:rsidRDefault="00CF6B11">
      <w:pPr>
        <w:pStyle w:val="ProductList-SubClauseHeading"/>
      </w:pPr>
      <w:r>
        <w:t>Testes de Compatibilidade e Comentários</w:t>
      </w:r>
    </w:p>
    <w:p w:rsidR="00BF057B" w:rsidRDefault="00CF6B11">
      <w:pPr>
        <w:pStyle w:val="ProductList-BodyIndented"/>
      </w:pPr>
      <w:r>
        <w:t>Os utilizadores finais do Cliente podem aceder ao Software para efetuar testes de compatibilidade ou para fornecer comentários sobre os respetivos programas.</w:t>
      </w:r>
    </w:p>
    <w:p w:rsidR="00BF057B" w:rsidRDefault="00BF057B">
      <w:pPr>
        <w:pStyle w:val="ProductList-BodyIndented"/>
      </w:pPr>
    </w:p>
    <w:p w:rsidR="00BF057B" w:rsidRDefault="00CF6B11">
      <w:pPr>
        <w:pStyle w:val="ProductList-SubClauseHeading"/>
      </w:pPr>
      <w:r>
        <w:t>Serviços de Ambiente de Trabalho Remoto do Windows Server 2012 R2</w:t>
      </w:r>
    </w:p>
    <w:p w:rsidR="00BF057B" w:rsidRDefault="00CF6B11">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BF057B" w:rsidRDefault="00BF057B">
      <w:pPr>
        <w:pStyle w:val="ProductList-BodyIndented"/>
      </w:pPr>
    </w:p>
    <w:p w:rsidR="00BF057B" w:rsidRDefault="00CF6B11">
      <w:pPr>
        <w:pStyle w:val="ProductList-SubClauseHeading"/>
      </w:pPr>
      <w:r>
        <w:t>Produto do Windows Embedded</w:t>
      </w:r>
    </w:p>
    <w:p w:rsidR="00BF057B" w:rsidRDefault="00CF6B11">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w:t>
      </w:r>
      <w:r>
        <w:lastRenderedPageBreak/>
        <w:t xml:space="preserve">substituem os termos correspondentes no contrato de licenciamento em volume do Cliente. Cada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BF057B" w:rsidRDefault="00BF057B">
      <w:pPr>
        <w:sectPr w:rsidR="00BF057B">
          <w:headerReference w:type="default" r:id="rId32"/>
          <w:footerReference w:type="default" r:id="rId33"/>
          <w:type w:val="continuous"/>
          <w:pgSz w:w="12240" w:h="15840" w:code="1"/>
          <w:pgMar w:top="1170" w:right="720" w:bottom="720" w:left="720" w:header="432" w:footer="288" w:gutter="0"/>
          <w:cols w:space="360"/>
        </w:sectPr>
      </w:pPr>
    </w:p>
    <w:p w:rsidR="00BF057B" w:rsidRDefault="00CF6B11">
      <w:pPr>
        <w:pStyle w:val="ProductList-SectionHeading"/>
        <w:pageBreakBefore/>
      </w:pPr>
      <w:bookmarkStart w:id="33" w:name="_Sec547"/>
      <w:bookmarkEnd w:id="11"/>
      <w:r>
        <w:lastRenderedPageBreak/>
        <w:t>Software</w:t>
      </w:r>
      <w:r>
        <w:fldChar w:fldCharType="begin"/>
      </w:r>
      <w:r>
        <w:instrText xml:space="preserve"> TC "</w:instrText>
      </w:r>
      <w:bookmarkStart w:id="34" w:name="_Toc428612989"/>
      <w:r>
        <w:instrText>Software</w:instrText>
      </w:r>
      <w:bookmarkEnd w:id="34"/>
      <w:r>
        <w:instrText>" \l 1</w:instrText>
      </w:r>
      <w:r>
        <w:fldChar w:fldCharType="end"/>
      </w:r>
    </w:p>
    <w:p w:rsidR="00BF057B" w:rsidRDefault="00CF6B11">
      <w:pPr>
        <w:pStyle w:val="ProductList-Offering1HeadingNoBorder"/>
      </w:pPr>
      <w:bookmarkStart w:id="35" w:name="_Sec857"/>
      <w:r>
        <w:t>Advanced Threat Analytics</w:t>
      </w:r>
      <w:bookmarkEnd w:id="35"/>
      <w:r>
        <w:fldChar w:fldCharType="begin"/>
      </w:r>
      <w:r>
        <w:instrText xml:space="preserve"> TC "</w:instrText>
      </w:r>
      <w:bookmarkStart w:id="36" w:name="_Toc428612990"/>
      <w:r>
        <w:instrText>Advanced Threat Analytics</w:instrText>
      </w:r>
      <w:bookmarkEnd w:id="36"/>
      <w:r>
        <w:instrText>" \l 2</w:instrText>
      </w:r>
      <w:r>
        <w:fldChar w:fldCharType="end"/>
      </w:r>
    </w:p>
    <w:p w:rsidR="00BF057B" w:rsidRDefault="00CF6B11">
      <w:pPr>
        <w:pStyle w:val="ProductList-Offering1SubSection"/>
      </w:pPr>
      <w:bookmarkStart w:id="37" w:name="_Sec858"/>
      <w:r>
        <w:t>1. Disponibilidade do Programa</w:t>
      </w:r>
      <w:bookmarkEnd w:id="37"/>
    </w:p>
    <w:tbl>
      <w:tblPr>
        <w:tblStyle w:val="PURTable"/>
        <w:tblW w:w="10784"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F057B" w:rsidTr="00FD514C">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4034"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rPr>
                <w:color w:val="000000"/>
              </w:rPr>
              <w:t>2</w:t>
            </w:r>
          </w:p>
        </w:tc>
        <w:tc>
          <w:tcPr>
            <w:tcW w:w="608"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4034"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rPr>
                <w:color w:val="000000"/>
              </w:rPr>
              <w:t>2</w:t>
            </w:r>
          </w:p>
        </w:tc>
        <w:tc>
          <w:tcPr>
            <w:tcW w:w="608"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bl>
    <w:p w:rsidR="00BF057B" w:rsidRDefault="00CF6B11">
      <w:pPr>
        <w:pStyle w:val="ProductList-Offering1SubSection"/>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4">
              <w:r>
                <w:rPr>
                  <w:color w:val="000000"/>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Restrições de País</w:t>
      </w:r>
    </w:p>
    <w:p w:rsidR="00BF057B" w:rsidRDefault="00CF6B11">
      <w:pPr>
        <w:pStyle w:val="ProductList-Body"/>
      </w:pPr>
      <w:r>
        <w:t>O Cliente não pode utilizar o Advanced Threat Analytics 2016 na República Popular da China.</w:t>
      </w:r>
    </w:p>
    <w:p w:rsidR="00BF057B" w:rsidRDefault="00CF6B11">
      <w:pPr>
        <w:pStyle w:val="ProductList-Offering1SubSection"/>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5">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Licença de Gestão</w:t>
      </w:r>
    </w:p>
    <w:tbl>
      <w:tblPr>
        <w:tblStyle w:val="PURTable"/>
        <w:tblW w:w="0" w:type="dxa"/>
        <w:tblLook w:val="04A0" w:firstRow="1" w:lastRow="0" w:firstColumn="1" w:lastColumn="0" w:noHBand="0" w:noVBand="1"/>
      </w:tblPr>
      <w:tblGrid>
        <w:gridCol w:w="3577"/>
        <w:gridCol w:w="3598"/>
        <w:gridCol w:w="361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 xml:space="preserve">Licença Equivalente de Licença de Gestão (consulte o </w:t>
            </w:r>
            <w:hyperlink w:anchor="_Sec591">
              <w:r>
                <w:rPr>
                  <w:color w:val="00467F"/>
                  <w:u w:val="single"/>
                </w:rPr>
                <w:t>Apêndice A</w:t>
              </w:r>
            </w:hyperlink>
            <w:r>
              <w:t>)</w:t>
            </w:r>
          </w:p>
        </w:tc>
      </w:tr>
    </w:tbl>
    <w:p w:rsidR="00BF057B" w:rsidRDefault="00BF057B">
      <w:pPr>
        <w:pStyle w:val="ProductList-Body"/>
      </w:pPr>
    </w:p>
    <w:p w:rsidR="00BF057B" w:rsidRDefault="00CF6B11">
      <w:pPr>
        <w:pStyle w:val="ProductList-ClauseHeading"/>
      </w:pPr>
      <w:r>
        <w:t>3.2 Utilização que Requer uma Licença de Gestão</w:t>
      </w:r>
    </w:p>
    <w:p w:rsidR="00BF057B" w:rsidRDefault="00CF6B11">
      <w:pPr>
        <w:pStyle w:val="ProductList-Body"/>
      </w:pP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BF057B" w:rsidRDefault="00CF6B11">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41" w:name="_Sec592"/>
      <w:r>
        <w:t>BizTalk</w:t>
      </w:r>
      <w:bookmarkEnd w:id="41"/>
      <w:r>
        <w:fldChar w:fldCharType="begin"/>
      </w:r>
      <w:r>
        <w:instrText xml:space="preserve"> TC "</w:instrText>
      </w:r>
      <w:bookmarkStart w:id="42" w:name="_Toc428612991"/>
      <w:r>
        <w:instrText>BizTalk</w:instrText>
      </w:r>
      <w:bookmarkEnd w:id="42"/>
      <w:r>
        <w:instrText>" \l 2</w:instrText>
      </w:r>
      <w:r>
        <w:fldChar w:fldCharType="end"/>
      </w:r>
    </w:p>
    <w:p w:rsidR="00BF057B" w:rsidRDefault="00CF6B11">
      <w:pPr>
        <w:pStyle w:val="ProductList-Offering1SubSection"/>
      </w:pPr>
      <w:bookmarkStart w:id="43" w:name="_Sec593"/>
      <w:r>
        <w:t>1. Disponibilidade do Programa</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BF057B" w:rsidTr="00FD514C">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3984"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FD514C" w:rsidRDefault="00FD514C" w:rsidP="00FD514C">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8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FD514C" w:rsidRDefault="00FD514C" w:rsidP="00FD514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8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FD514C" w:rsidRDefault="00FD514C" w:rsidP="00FD514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8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FD514C" w:rsidRDefault="00FD514C" w:rsidP="00FD514C">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8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FD514C" w:rsidRDefault="00FD514C" w:rsidP="00FD514C">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FD514C" w:rsidRDefault="00FD514C" w:rsidP="00FD514C">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84" w:type="dxa"/>
            <w:tcBorders>
              <w:top w:val="dashed" w:sz="4" w:space="0" w:color="BFBFBF"/>
              <w:left w:val="none" w:sz="4" w:space="0" w:color="6E6E6E"/>
              <w:bottom w:val="none" w:sz="4" w:space="0" w:color="6E6E6E"/>
              <w:right w:val="none" w:sz="4" w:space="0" w:color="6E6E6E"/>
            </w:tcBorders>
          </w:tcPr>
          <w:p w:rsidR="00FD514C" w:rsidRDefault="00FD514C" w:rsidP="00FD514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FD514C" w:rsidRDefault="00FD514C" w:rsidP="00FD514C">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FD514C" w:rsidRDefault="00FD514C" w:rsidP="00FD514C">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FD514C" w:rsidRDefault="00FD514C" w:rsidP="00FD514C">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FD514C" w:rsidRDefault="00FD514C" w:rsidP="00FD514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bl>
    <w:p w:rsidR="00BF057B" w:rsidRDefault="00CF6B11">
      <w:pPr>
        <w:pStyle w:val="ProductList-Offering1SubSection"/>
      </w:pPr>
      <w:bookmarkStart w:id="44" w:name="_Sec594"/>
      <w:r>
        <w:lastRenderedPageBreak/>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45" w:name="_Sec595"/>
      <w:r>
        <w:t>3. Direitos de Utilização</w:t>
      </w:r>
      <w:bookmarkEnd w:id="45"/>
    </w:p>
    <w:tbl>
      <w:tblPr>
        <w:tblStyle w:val="PURTable"/>
        <w:tblW w:w="0" w:type="dxa"/>
        <w:tblLook w:val="04A0" w:firstRow="1" w:lastRow="0" w:firstColumn="1" w:lastColumn="0" w:noHBand="0" w:noVBand="1"/>
      </w:tblPr>
      <w:tblGrid>
        <w:gridCol w:w="3617"/>
        <w:gridCol w:w="3589"/>
        <w:gridCol w:w="358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para Desenvolvimento</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Developer)</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BizTalk Server 2013 R2 Branch e Standard Edition</w:t>
      </w:r>
    </w:p>
    <w:p w:rsidR="00BF057B" w:rsidRDefault="00CF6B11">
      <w:pPr>
        <w:pStyle w:val="ProductList-Body"/>
      </w:pPr>
      <w:r>
        <w:t xml:space="preserve">O Cliente não poderá utilizar o software de servidor num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w:t>
      </w:r>
    </w:p>
    <w:p w:rsidR="00BF057B" w:rsidRDefault="00BF057B">
      <w:pPr>
        <w:pStyle w:val="ProductList-Body"/>
      </w:pPr>
    </w:p>
    <w:p w:rsidR="00BF057B" w:rsidRDefault="00CF6B11">
      <w:pPr>
        <w:pStyle w:val="ProductList-ClauseHeading"/>
      </w:pPr>
      <w:r>
        <w:t>3.2 BizTalk Server 2013 R2 Branch Edition</w:t>
      </w:r>
    </w:p>
    <w:p w:rsidR="00BF057B" w:rsidRDefault="00CF6B11">
      <w:pPr>
        <w:pStyle w:val="ProductList-Body"/>
      </w:pPr>
      <w:r>
        <w:t xml:space="preserve">O Cliente poderá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BF057B" w:rsidRDefault="00CF6B11" w:rsidP="00CF6B11">
      <w:pPr>
        <w:pStyle w:val="ProductList-Bullet"/>
        <w:numPr>
          <w:ilvl w:val="0"/>
          <w:numId w:val="19"/>
        </w:numPr>
      </w:pPr>
      <w:r>
        <w:t xml:space="preserve">agir como o nó central num modelo de rede “hub and spoke”, </w:t>
      </w:r>
    </w:p>
    <w:p w:rsidR="00BF057B" w:rsidRDefault="00CF6B11" w:rsidP="00CF6B11">
      <w:pPr>
        <w:pStyle w:val="ProductList-Bullet"/>
        <w:numPr>
          <w:ilvl w:val="0"/>
          <w:numId w:val="19"/>
        </w:numPr>
      </w:pPr>
      <w:r>
        <w:t xml:space="preserve">centralizar comunicações para toda a empresa com outros Servidores ou dispositivos; ou </w:t>
      </w:r>
    </w:p>
    <w:p w:rsidR="00BF057B" w:rsidRDefault="00CF6B11" w:rsidP="00CF6B11">
      <w:pPr>
        <w:pStyle w:val="ProductList-Bullet"/>
        <w:numPr>
          <w:ilvl w:val="0"/>
          <w:numId w:val="19"/>
        </w:numPr>
      </w:pPr>
      <w:r>
        <w:t>automatizar processos de negócios em departamentos, unidades de negócios ou filiais.</w:t>
      </w:r>
    </w:p>
    <w:p w:rsidR="00BF057B" w:rsidRDefault="00BF057B">
      <w:pPr>
        <w:pStyle w:val="ProductList-Body"/>
      </w:pPr>
    </w:p>
    <w:p w:rsidR="00BF057B" w:rsidRDefault="00CF6B11">
      <w:pPr>
        <w:pStyle w:val="ProductList-ClauseHeading"/>
      </w:pPr>
      <w:r>
        <w:t>3.3 Software Adicional</w:t>
      </w:r>
    </w:p>
    <w:tbl>
      <w:tblPr>
        <w:tblStyle w:val="PURTable"/>
        <w:tblW w:w="0" w:type="dxa"/>
        <w:tblLook w:val="04A0" w:firstRow="1" w:lastRow="0" w:firstColumn="1" w:lastColumn="0" w:noHBand="0" w:noVBand="1"/>
      </w:tblPr>
      <w:tblGrid>
        <w:gridCol w:w="3586"/>
        <w:gridCol w:w="3603"/>
        <w:gridCol w:w="360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Esquemas e Modelos Relacionados com BizTalk Server</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BAM Event APIs e Intercetores e Ferramentas de Administração</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Ferramentas de Desenvolvimento</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MQHelper.dll</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SOAP Receive Adapter</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UDDI</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Offering1SubSection"/>
      </w:pPr>
      <w:bookmarkStart w:id="46" w:name="_Sec596"/>
      <w:r>
        <w:t>4. Software Assurance</w:t>
      </w:r>
      <w:bookmarkEnd w:id="46"/>
    </w:p>
    <w:p w:rsidR="00BF057B" w:rsidRDefault="00BF057B">
      <w:pPr>
        <w:pStyle w:val="ProductList-Body"/>
      </w:pPr>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Biz Talk Server 2013 R2 Enterprise – Virtualização Ilimitada</w:t>
      </w:r>
    </w:p>
    <w:p w:rsidR="00BF057B" w:rsidRDefault="00CF6B11">
      <w:pPr>
        <w:pStyle w:val="ProductList-Body"/>
      </w:pPr>
      <w:r>
        <w:t xml:space="preserve">O Cliente pode executar qualquer número de </w:t>
      </w:r>
      <w:r>
        <w:fldChar w:fldCharType="begin"/>
      </w:r>
      <w:r>
        <w:instrText xml:space="preserve"> AutoTextList   \s NoStyle \t "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(por núcleo). </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47" w:name="_Sec597"/>
      <w:r>
        <w:t>CAL Suites</w:t>
      </w:r>
      <w:bookmarkEnd w:id="47"/>
      <w:r>
        <w:fldChar w:fldCharType="begin"/>
      </w:r>
      <w:r>
        <w:instrText xml:space="preserve"> TC "</w:instrText>
      </w:r>
      <w:bookmarkStart w:id="48" w:name="_Toc428612992"/>
      <w:r>
        <w:instrText>CAL Suites</w:instrText>
      </w:r>
      <w:bookmarkEnd w:id="48"/>
      <w:r>
        <w:instrText>" \l 2</w:instrText>
      </w:r>
      <w:r>
        <w:fldChar w:fldCharType="end"/>
      </w:r>
    </w:p>
    <w:p w:rsidR="00BF057B" w:rsidRDefault="00CF6B11">
      <w:pPr>
        <w:pStyle w:val="ProductList-Offering1SubSection"/>
      </w:pPr>
      <w:bookmarkStart w:id="49" w:name="_Sec598"/>
      <w:r>
        <w:t>1. Disponibilidade do Programa</w:t>
      </w:r>
      <w:bookmarkEnd w:id="49"/>
    </w:p>
    <w:tbl>
      <w:tblPr>
        <w:tblStyle w:val="PURTable"/>
        <w:tblW w:w="10784" w:type="dxa"/>
        <w:tblLook w:val="04A0" w:firstRow="1" w:lastRow="0" w:firstColumn="1" w:lastColumn="0" w:noHBand="0" w:noVBand="1"/>
      </w:tblPr>
      <w:tblGrid>
        <w:gridCol w:w="3922"/>
        <w:gridCol w:w="597"/>
        <w:gridCol w:w="596"/>
        <w:gridCol w:w="605"/>
        <w:gridCol w:w="707"/>
        <w:gridCol w:w="596"/>
        <w:gridCol w:w="604"/>
        <w:gridCol w:w="611"/>
        <w:gridCol w:w="634"/>
        <w:gridCol w:w="617"/>
        <w:gridCol w:w="606"/>
        <w:gridCol w:w="689"/>
      </w:tblGrid>
      <w:tr w:rsidR="00BF057B" w:rsidTr="00FD514C">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3973"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Core CAL Suite</w:t>
            </w:r>
            <w:r>
              <w:fldChar w:fldCharType="begin"/>
            </w:r>
            <w:r>
              <w:instrText xml:space="preserve"> XE "Core CAL Suite" </w:instrText>
            </w:r>
            <w:r>
              <w:fldChar w:fldCharType="end"/>
            </w:r>
            <w:r>
              <w:t xml:space="preserve"> (Dispositivo e Utilizador)</w:t>
            </w:r>
          </w:p>
        </w:tc>
        <w:tc>
          <w:tcPr>
            <w:tcW w:w="60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lastRenderedPageBreak/>
              <w:t>Core CAL Suite Bridge para Office 365</w:t>
            </w:r>
            <w:r>
              <w:fldChar w:fldCharType="begin"/>
            </w:r>
            <w:r>
              <w:instrText xml:space="preserve"> XE "Core CAL Suite Bridge para Office 365"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Core CAL Suite Bridge para Office 365 de SL</w:t>
            </w:r>
            <w:r>
              <w:fldChar w:fldCharType="begin"/>
            </w:r>
            <w:r>
              <w:instrText xml:space="preserve"> XE "Core CAL Suite Bridge para Office 365 de SL"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pP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Core CAL Bridge para Enterprise Mobility Suite de SA</w:t>
            </w:r>
            <w:r>
              <w:fldChar w:fldCharType="begin"/>
            </w:r>
            <w:r>
              <w:instrText xml:space="preserve"> XE "Core CAL Bridge para Enterprise Mobility Suite de SA"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7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0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73"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Utilizador)</w:t>
            </w:r>
          </w:p>
        </w:tc>
        <w:tc>
          <w:tcPr>
            <w:tcW w:w="60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bl>
    <w:p w:rsidR="00BF057B" w:rsidRDefault="00CF6B11">
      <w:pPr>
        <w:pStyle w:val="ProductList-Offering1SubSection"/>
      </w:pPr>
      <w:bookmarkStart w:id="50" w:name="_Sec599"/>
      <w:r>
        <w:t>2. Condições do Produto</w:t>
      </w:r>
      <w:bookmarkEnd w:id="50"/>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Tudo (exceto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Processo para Determinar os Direitos de Utilização Aplicáveis para CAL Suites</w:t>
      </w:r>
    </w:p>
    <w:p w:rsidR="00BF057B" w:rsidRDefault="00CF6B11">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BF057B" w:rsidRDefault="00BF057B">
      <w:pPr>
        <w:pStyle w:val="ProductList-Body"/>
      </w:pPr>
    </w:p>
    <w:p w:rsidR="00BF057B" w:rsidRDefault="00CF6B11">
      <w:pPr>
        <w:pStyle w:val="ProductList-ClauseHeading"/>
      </w:pPr>
      <w:r>
        <w:t>2.2 Componentes de CAL Suite</w:t>
      </w:r>
    </w:p>
    <w:p w:rsidR="00BF057B" w:rsidRDefault="00CF6B11">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BF057B" w:rsidRDefault="00BF057B">
      <w:pPr>
        <w:pStyle w:val="ProductList-Body"/>
      </w:pPr>
    </w:p>
    <w:p w:rsidR="00BF057B" w:rsidRDefault="00CF6B11">
      <w:pPr>
        <w:pStyle w:val="ProductList-ClauseHeading"/>
      </w:pPr>
      <w:r>
        <w:t>2.3 Serviços Online Incluídos com Enterprise CAL Suite</w:t>
      </w:r>
    </w:p>
    <w:p w:rsidR="00BF057B" w:rsidRDefault="00CF6B11">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7">
        <w:r>
          <w:rPr>
            <w:color w:val="00467F"/>
            <w:u w:val="single"/>
          </w:rPr>
          <w:t>http://go.microsoft.com/?linkid=9839207</w:t>
        </w:r>
      </w:hyperlink>
      <w:r>
        <w:t>.</w:t>
      </w:r>
    </w:p>
    <w:p w:rsidR="00BF057B" w:rsidRDefault="00BF057B">
      <w:pPr>
        <w:pStyle w:val="ProductList-Body"/>
      </w:pPr>
    </w:p>
    <w:p w:rsidR="00BF057B" w:rsidRDefault="00CF6B11">
      <w:pPr>
        <w:pStyle w:val="ProductList-ClauseHeading"/>
      </w:pPr>
      <w:r>
        <w:t>2.4 Core CAL Suite Bridge para O365, para O365 e Intune e para Intune</w:t>
      </w:r>
    </w:p>
    <w:p w:rsidR="00BF057B" w:rsidRDefault="00CF6B11">
      <w:pPr>
        <w:pStyle w:val="ProductList-SubClauseHeading"/>
      </w:pPr>
      <w:r>
        <w:t>2.4.1 Requisitos para CAL Suite Bridges</w:t>
      </w:r>
    </w:p>
    <w:p w:rsidR="00BF057B" w:rsidRDefault="00CF6B11">
      <w:pPr>
        <w:pStyle w:val="ProductList-BodyIndented"/>
      </w:pPr>
      <w:r>
        <w:t>Um CAL Suite Bridge poderá ser necessário durante a transição de um CAL Suite para uma combinação de software e Serviço Online comparável. Quando uma transição requer um CAL Suite Bridge, o número de SLs de Utilizador de CAL Suite Bridge deve ser igual ao número de SLs de Utilizador do Serviço Online qualificável.</w:t>
      </w:r>
    </w:p>
    <w:p w:rsidR="00BF057B" w:rsidRDefault="00BF057B">
      <w:pPr>
        <w:pStyle w:val="ProductList-BodyIndented"/>
      </w:pPr>
    </w:p>
    <w:p w:rsidR="00BF057B" w:rsidRDefault="00CF6B11">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Serviços Online Qualificáveis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BF057B" w:rsidRDefault="00CF6B11">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BF057B" w:rsidRDefault="00CF6B11">
            <w:pPr>
              <w:pStyle w:val="ProductList-TableBody"/>
            </w:pPr>
            <w:r>
              <w:t>Office 365 Enterprise E4 e Microsoft Intune</w:t>
            </w:r>
            <w:r>
              <w:fldChar w:fldCharType="begin"/>
            </w:r>
            <w:r>
              <w:instrText xml:space="preserve"> XE "Office 365 Enterprise E4 e Microsoft Intune" </w:instrText>
            </w:r>
            <w:r>
              <w:fldChar w:fldCharType="end"/>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Intune</w:t>
            </w:r>
            <w:r>
              <w:fldChar w:fldCharType="begin"/>
            </w:r>
            <w:r>
              <w:instrText xml:space="preserve"> XE "Microsoft Intune" </w:instrText>
            </w:r>
            <w:r>
              <w:fldChar w:fldCharType="end"/>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Mobility Suite</w:t>
            </w:r>
            <w:r>
              <w:fldChar w:fldCharType="begin"/>
            </w:r>
            <w:r>
              <w:instrText xml:space="preserve"> XE "Enterprise Mobility Suite" </w:instrText>
            </w:r>
            <w:r>
              <w:fldChar w:fldCharType="end"/>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E3</w:t>
            </w:r>
            <w:r>
              <w:fldChar w:fldCharType="begin"/>
            </w:r>
            <w:r>
              <w:instrText xml:space="preserve"> XE "Office 365 Enterprise E3" </w:instrText>
            </w:r>
            <w:r>
              <w:fldChar w:fldCharType="end"/>
            </w:r>
            <w:r>
              <w:t>, ou</w:t>
            </w:r>
          </w:p>
          <w:p w:rsidR="00BF057B" w:rsidRDefault="00CF6B11">
            <w:pPr>
              <w:pStyle w:val="ProductList-TableBody"/>
            </w:pPr>
            <w:r>
              <w:lastRenderedPageBreak/>
              <w:t>Office 365 Enterprise E4</w:t>
            </w:r>
            <w:r>
              <w:fldChar w:fldCharType="begin"/>
            </w:r>
            <w:r>
              <w:instrText xml:space="preserve"> XE "Office 365 Enterprise E4" </w:instrText>
            </w:r>
            <w:r>
              <w:fldChar w:fldCharType="end"/>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lastRenderedPageBreak/>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BF057B" w:rsidRDefault="00CF6B11">
            <w:pPr>
              <w:pStyle w:val="ProductList-TableBody"/>
            </w:pPr>
            <w:r>
              <w:t>Office 365 Enterprise E4 e Microsoft Intune</w:t>
            </w:r>
            <w:r>
              <w:fldChar w:fldCharType="begin"/>
            </w:r>
            <w:r>
              <w:instrText xml:space="preserve"> XE "Office 365 Enterprise E4 e Microsoft Intune" </w:instrText>
            </w:r>
            <w:r>
              <w:fldChar w:fldCharType="end"/>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Intune</w:t>
            </w:r>
            <w:r>
              <w:fldChar w:fldCharType="begin"/>
            </w:r>
            <w:r>
              <w:instrText xml:space="preserve"> XE "Microsoft Intune" </w:instrText>
            </w:r>
            <w:r>
              <w:fldChar w:fldCharType="end"/>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Mobility Suite</w:t>
            </w:r>
            <w:r>
              <w:fldChar w:fldCharType="begin"/>
            </w:r>
            <w:r>
              <w:instrText xml:space="preserve"> XE "Enterprise Mobility Suite" </w:instrText>
            </w:r>
            <w:r>
              <w:fldChar w:fldCharType="end"/>
            </w:r>
          </w:p>
        </w:tc>
      </w:tr>
    </w:tbl>
    <w:p w:rsidR="00BF057B" w:rsidRDefault="00BF057B">
      <w:pPr>
        <w:pStyle w:val="ProductList-BodyIndented"/>
      </w:pPr>
    </w:p>
    <w:p w:rsidR="00BF057B" w:rsidRDefault="00CF6B11">
      <w:pPr>
        <w:pStyle w:val="ProductList-SubClauseHeading"/>
      </w:pPr>
      <w:r>
        <w:t>2.4.2 CALs Só para Estudantes (Licença Academic Open e Academic Select)</w:t>
      </w:r>
    </w:p>
    <w:p w:rsidR="00BF057B" w:rsidRDefault="00CF6B11">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BF057B" w:rsidRDefault="00BF057B">
      <w:pPr>
        <w:pStyle w:val="ProductList-BodyIndented"/>
      </w:pPr>
    </w:p>
    <w:p w:rsidR="00BF057B" w:rsidRDefault="00CF6B11">
      <w:pPr>
        <w:pStyle w:val="ProductList-SubClauseHeading"/>
      </w:pPr>
      <w:r>
        <w:t>2.4.3 Transições</w:t>
      </w:r>
    </w:p>
    <w:p w:rsidR="00BF057B" w:rsidRDefault="00CF6B11">
      <w:pPr>
        <w:pStyle w:val="ProductList-BodyIndented"/>
      </w:pPr>
      <w:r>
        <w:t xml:space="preserve">Seguem-se as opções de transição para clientes elegíveis para serem movidos para Serviços Online tal como descrito no respetivo contrato de licenciamento em volume. </w:t>
      </w:r>
    </w:p>
    <w:tbl>
      <w:tblPr>
        <w:tblStyle w:val="PURTable0"/>
        <w:tblW w:w="0" w:type="dxa"/>
        <w:tblLook w:val="04A0" w:firstRow="1" w:lastRow="0" w:firstColumn="1" w:lastColumn="0" w:noHBand="0" w:noVBand="1"/>
      </w:tblPr>
      <w:tblGrid>
        <w:gridCol w:w="5202"/>
        <w:gridCol w:w="5228"/>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Opções de Transição Válidas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 Administração Pública E1, E3, E4)*, Microsoft Intune, Enterprise Mobility Suite</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 Administração Pública E3, E4)*, Microsoft Intune, Enterprise Mobility Suite</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 Administração Pública E3, E4)*</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 Administração Pública E3, E4)*</w:t>
            </w:r>
          </w:p>
        </w:tc>
      </w:tr>
    </w:tbl>
    <w:p w:rsidR="00BF057B" w:rsidRDefault="00CF6B11">
      <w:pPr>
        <w:pStyle w:val="ProductList-BodyIndented"/>
      </w:pPr>
      <w:r>
        <w:t>*Esta Transição também requer o CAL Suite Bridge apropriado.</w:t>
      </w:r>
    </w:p>
    <w:p w:rsidR="00BF057B" w:rsidRDefault="00CF6B11">
      <w:pPr>
        <w:pStyle w:val="ProductList-Offering1SubSection"/>
      </w:pPr>
      <w:bookmarkStart w:id="51" w:name="_Sec600"/>
      <w:r>
        <w:t>3. Direitos de Utilização</w:t>
      </w:r>
      <w:bookmarkEnd w:id="51"/>
    </w:p>
    <w:tbl>
      <w:tblPr>
        <w:tblStyle w:val="PURTable"/>
        <w:tblW w:w="0" w:type="dxa"/>
        <w:tblLook w:val="04A0" w:firstRow="1" w:lastRow="0" w:firstColumn="1" w:lastColumn="0" w:noHBand="0" w:noVBand="1"/>
      </w:tblPr>
      <w:tblGrid>
        <w:gridCol w:w="3625"/>
        <w:gridCol w:w="3596"/>
        <w:gridCol w:w="356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53" w:name="_Sec602"/>
      <w:r>
        <w:t>Core Infrastructure Server (CIS) Suite</w:t>
      </w:r>
      <w:bookmarkEnd w:id="53"/>
      <w:r>
        <w:fldChar w:fldCharType="begin"/>
      </w:r>
      <w:r>
        <w:instrText xml:space="preserve"> TC "</w:instrText>
      </w:r>
      <w:bookmarkStart w:id="54" w:name="_Toc428612993"/>
      <w:r>
        <w:instrText>Core Infrastructure Server (CIS) Suite</w:instrText>
      </w:r>
      <w:bookmarkEnd w:id="54"/>
      <w:r>
        <w:instrText>" \l 2</w:instrText>
      </w:r>
      <w:r>
        <w:fldChar w:fldCharType="end"/>
      </w:r>
    </w:p>
    <w:p w:rsidR="00BF057B" w:rsidRDefault="00CF6B11">
      <w:pPr>
        <w:pStyle w:val="ProductList-Offering1SubSection"/>
      </w:pPr>
      <w:bookmarkStart w:id="55" w:name="_Sec603"/>
      <w:r>
        <w:t>1. Disponibilidade do Programa</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F057B" w:rsidTr="00FD514C">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D514C" w:rsidTr="00FD514C">
        <w:tc>
          <w:tcPr>
            <w:tcW w:w="4039"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4039"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lastRenderedPageBreak/>
        <w:t>3.1 Direitos de Utilização Aplicáveis</w:t>
      </w:r>
    </w:p>
    <w:p w:rsidR="00BF057B" w:rsidRDefault="00CF6B11">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 designa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 designa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em que Execute software CIS.</w:t>
      </w:r>
    </w:p>
    <w:p w:rsidR="00BF057B" w:rsidRDefault="00BF057B">
      <w:pPr>
        <w:pStyle w:val="ProductList-Body"/>
      </w:pPr>
    </w:p>
    <w:p w:rsidR="00BF057B" w:rsidRDefault="00CF6B11">
      <w:pPr>
        <w:pStyle w:val="ProductList-ClauseHeading"/>
      </w:pPr>
      <w:r>
        <w:t>3.2 Software Incluído com CIS Suite Standard</w:t>
      </w:r>
    </w:p>
    <w:p w:rsidR="00BF057B" w:rsidRDefault="00CF6B11">
      <w:pPr>
        <w:pStyle w:val="ProductList-Body"/>
      </w:pPr>
      <w:r>
        <w:t xml:space="preserve">O CIS Suite Standard inclui as versões mais recentes do Windows Server Standard e System Center Standard.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BF057B" w:rsidRDefault="00CF6B11" w:rsidP="00CF6B11">
      <w:pPr>
        <w:pStyle w:val="ProductList-Bullet"/>
        <w:numPr>
          <w:ilvl w:val="0"/>
          <w:numId w:val="20"/>
        </w:numPr>
      </w:pPr>
      <w:r>
        <w:t xml:space="preserve">Uma Instância do Windows Server Standard num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BF057B" w:rsidRDefault="00CF6B11" w:rsidP="00CF6B11">
      <w:pPr>
        <w:pStyle w:val="ProductList-Bullet"/>
        <w:numPr>
          <w:ilvl w:val="0"/>
          <w:numId w:val="20"/>
        </w:numPr>
      </w:pPr>
      <w:r>
        <w:t xml:space="preserve">Uma Instância do Windows Server Standard em cada dois </w:t>
      </w:r>
      <w:r>
        <w:fldChar w:fldCharType="begin"/>
      </w:r>
      <w:r>
        <w:instrText xml:space="preserve"> AutoTextList   \s NoStyle \t " designa um OSE configurado para ser executado num sistema de hardware virtual" </w:instrText>
      </w:r>
      <w:r>
        <w:fldChar w:fldCharType="separate"/>
      </w:r>
      <w:r>
        <w:rPr>
          <w:color w:val="0563C1"/>
        </w:rPr>
        <w:t>OSEs Virtuais</w:t>
      </w:r>
      <w:r>
        <w:fldChar w:fldCharType="end"/>
      </w:r>
      <w:r>
        <w:t xml:space="preserve"> no máximo</w:t>
      </w:r>
    </w:p>
    <w:p w:rsidR="00BF057B" w:rsidRDefault="00CF6B11">
      <w:pPr>
        <w:pStyle w:val="ProductList-Body"/>
      </w:pPr>
      <w:r>
        <w:t xml:space="preserve">Se o Cliente utilizar o número máximo permitido de Instâncias em Execução, a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 designa um OSE configurado para ser executado num sistema de hardware virtual" </w:instrText>
      </w:r>
      <w:r>
        <w:fldChar w:fldCharType="separate"/>
      </w:r>
      <w:r>
        <w:rPr>
          <w:color w:val="0563C1"/>
        </w:rPr>
        <w:t>OSEs Virtuais</w:t>
      </w:r>
      <w:r>
        <w:fldChar w:fldCharType="end"/>
      </w:r>
      <w:r>
        <w:t>.</w:t>
      </w:r>
    </w:p>
    <w:p w:rsidR="00BF057B" w:rsidRDefault="00BF057B">
      <w:pPr>
        <w:pStyle w:val="ProductList-Body"/>
      </w:pPr>
    </w:p>
    <w:p w:rsidR="00BF057B" w:rsidRDefault="00CF6B11">
      <w:pPr>
        <w:pStyle w:val="ProductList-ClauseHeading"/>
      </w:pPr>
      <w:r>
        <w:t>3.3 Software Incluído com CIS Suite Datacenter</w:t>
      </w:r>
    </w:p>
    <w:p w:rsidR="00BF057B" w:rsidRDefault="00CF6B11">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BF057B" w:rsidRDefault="00BF057B">
      <w:pPr>
        <w:pStyle w:val="ProductList-Body"/>
      </w:pPr>
    </w:p>
    <w:p w:rsidR="00BF057B" w:rsidRDefault="00CF6B11">
      <w:pPr>
        <w:pStyle w:val="ProductList-ClauseHeading"/>
      </w:pPr>
      <w:r>
        <w:t>3.4 Licença de Gestão</w:t>
      </w:r>
    </w:p>
    <w:p w:rsidR="00BF057B" w:rsidRDefault="00CF6B11">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do CIS Suite atribuídas ao Servidor.</w:t>
      </w:r>
    </w:p>
    <w:p w:rsidR="00BF057B" w:rsidRDefault="00BF057B">
      <w:pPr>
        <w:pStyle w:val="ProductList-Body"/>
      </w:pPr>
    </w:p>
    <w:p w:rsidR="00BF057B" w:rsidRDefault="00CF6B11">
      <w:pPr>
        <w:pStyle w:val="ProductList-ClauseHeading"/>
      </w:pPr>
      <w:r>
        <w:t>3.5 Termos Adicionais</w:t>
      </w:r>
    </w:p>
    <w:p w:rsidR="00BF057B" w:rsidRDefault="00CF6B11">
      <w:pPr>
        <w:pStyle w:val="ProductList-Body"/>
      </w:pPr>
      <w:r>
        <w:t>O Cliente poderá executar uma versão anterior de quaisquer Produtos individuais incluídos no CIS Suite conforme permitido nos termos de licenciamento para esse Produto nos Termos de Produto.</w:t>
      </w:r>
    </w:p>
    <w:p w:rsidR="00BF057B" w:rsidRDefault="00BF057B">
      <w:pPr>
        <w:pStyle w:val="ProductList-Body"/>
      </w:pPr>
    </w:p>
    <w:p w:rsidR="00BF057B" w:rsidRDefault="00CF6B11">
      <w:pPr>
        <w:pStyle w:val="ProductList-Body"/>
      </w:pPr>
      <w:r>
        <w:t xml:space="preserve">• Todos os outros requisitos para a obtenção e atribuição de </w:t>
      </w:r>
      <w:r>
        <w:fldChar w:fldCharType="begin"/>
      </w:r>
      <w:r>
        <w:instrText xml:space="preserve"> AutoTextList   \s NoStyle \t "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  designa uma Licença que permite gerir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BF057B" w:rsidRDefault="00BF057B">
      <w:pPr>
        <w:pStyle w:val="ProductList-Body"/>
      </w:pPr>
    </w:p>
    <w:p w:rsidR="00BF057B" w:rsidRDefault="00CF6B11">
      <w:pPr>
        <w:pStyle w:val="ProductList-ClauseHeading"/>
      </w:pPr>
      <w:r>
        <w:t>3.6 Direito Especial de Mudança para a Versão Anterior – Core Infrastructure Server Suite Standard</w:t>
      </w:r>
    </w:p>
    <w:p w:rsidR="00BF057B" w:rsidRDefault="00CF6B11">
      <w:pPr>
        <w:pStyle w:val="ProductList-Body"/>
      </w:pPr>
      <w:r>
        <w:t xml:space="preserve">Para qualquer Servidor corretamente licenciado para CIS Suite Standard, os Clientes poderão executar uma </w:t>
      </w:r>
      <w:r>
        <w:fldChar w:fldCharType="begin"/>
      </w:r>
      <w:r>
        <w:instrText xml:space="preserve"> AutoTextList   \s NoStyle \t "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BF057B" w:rsidRDefault="00CF6B11">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Oferta de Renovação da Cobertura Software Assurance para Windows Server e System Center</w:t>
      </w:r>
    </w:p>
    <w:p w:rsidR="00BF057B" w:rsidRDefault="00CF6B11">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Coluna B</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Windows Server Standard </w:t>
            </w:r>
            <w:r>
              <w:fldChar w:fldCharType="begin"/>
            </w:r>
            <w:r>
              <w:instrText xml:space="preserve"> XE "Windows Server Standard " </w:instrText>
            </w:r>
            <w:r>
              <w:fldChar w:fldCharType="end"/>
            </w:r>
          </w:p>
          <w:p w:rsidR="00BF057B" w:rsidRDefault="00CF6B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Infrastructure Server Suite Standard</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Windows Server </w:t>
            </w:r>
            <w:r w:rsidR="00DE1CEE">
              <w:t>Datacenter</w:t>
            </w:r>
            <w:r>
              <w:t xml:space="preserve"> </w:t>
            </w:r>
          </w:p>
          <w:p w:rsidR="00BF057B" w:rsidRDefault="00CF6B11">
            <w:pPr>
              <w:pStyle w:val="ProductList-TableBody"/>
            </w:pPr>
            <w:r>
              <w:t xml:space="preserve">System Center </w:t>
            </w:r>
            <w:r w:rsidR="00DE1CEE">
              <w:t>Datacenter</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Infrastructure Server Suite Datacenter</w:t>
            </w:r>
          </w:p>
        </w:tc>
      </w:tr>
    </w:tbl>
    <w:p w:rsidR="00BF057B" w:rsidRDefault="00CF6B11">
      <w:pPr>
        <w:pStyle w:val="ProductList-Body"/>
      </w:pPr>
      <w:r>
        <w:t xml:space="preserve">Para cada conjunto composto por cada uma das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59" w:name="_Sec862"/>
      <w:r>
        <w:t>Forefront</w:t>
      </w:r>
      <w:bookmarkEnd w:id="59"/>
      <w:r>
        <w:fldChar w:fldCharType="begin"/>
      </w:r>
      <w:r>
        <w:instrText xml:space="preserve"> TC "</w:instrText>
      </w:r>
      <w:bookmarkStart w:id="60" w:name="_Toc428612994"/>
      <w:r>
        <w:instrText>Forefront</w:instrText>
      </w:r>
      <w:bookmarkEnd w:id="60"/>
      <w:r>
        <w:instrText>" \l 2</w:instrText>
      </w:r>
      <w:r>
        <w:fldChar w:fldCharType="end"/>
      </w:r>
    </w:p>
    <w:p w:rsidR="00BF057B" w:rsidRDefault="00CF6B11">
      <w:pPr>
        <w:pStyle w:val="ProductList-Offering1SubSection"/>
      </w:pPr>
      <w:bookmarkStart w:id="61" w:name="_Sec863"/>
      <w:r>
        <w:t>1. Disponibilidade do Programa</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F057B" w:rsidTr="00FD514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FD514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4035" w:type="dxa"/>
            <w:tcBorders>
              <w:top w:val="single" w:sz="6" w:space="0" w:color="FFFFFF"/>
              <w:left w:val="none" w:sz="4" w:space="0" w:color="BFBFBF"/>
              <w:bottom w:val="none" w:sz="4" w:space="0" w:color="BFBFBF"/>
              <w:right w:val="none" w:sz="4" w:space="0" w:color="6E6E6E"/>
            </w:tcBorders>
          </w:tcPr>
          <w:p w:rsidR="00FD514C" w:rsidRDefault="00FD514C" w:rsidP="00FD514C">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FD514C" w:rsidRDefault="00FD514C" w:rsidP="00FD514C">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FD514C" w:rsidRDefault="00FD514C" w:rsidP="00FD514C">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FD514C" w:rsidRDefault="00FD514C" w:rsidP="00FD514C">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FD514C" w:rsidRDefault="00FD514C" w:rsidP="00FD514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62" w:name="_Sec864"/>
      <w:r>
        <w:lastRenderedPageBreak/>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0">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Forefront Identity Manager 2010 – Windows Live Edition</w:t>
      </w:r>
    </w:p>
    <w:p w:rsidR="00BF057B" w:rsidRDefault="00CF6B11">
      <w:pPr>
        <w:pStyle w:val="ProductList-Body"/>
      </w:pPr>
      <w:r>
        <w:t>Forefront Identity Manager 2010 – Windows Live Edition é a versão seguinte para o Identity Lifecycle Manager 2007 – Windows Live Edition.</w:t>
      </w:r>
    </w:p>
    <w:p w:rsidR="00BF057B" w:rsidRDefault="00BF057B">
      <w:pPr>
        <w:pStyle w:val="ProductList-Body"/>
      </w:pPr>
    </w:p>
    <w:p w:rsidR="00BF057B" w:rsidRDefault="00CF6B11">
      <w:pPr>
        <w:pStyle w:val="ProductList-Offering1SubSection"/>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Importar dados de identidade: Forefront Identity Manager 2010 R2 Windows Live Edition</w:t>
      </w:r>
    </w:p>
    <w:p w:rsidR="00BF057B" w:rsidRDefault="00CF6B11">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BF057B" w:rsidRDefault="00BF057B">
      <w:pPr>
        <w:pStyle w:val="ProductList-Body"/>
      </w:pPr>
    </w:p>
    <w:p w:rsidR="00BF057B" w:rsidRDefault="00CF6B11">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Offering2HeadingNoBorder"/>
      </w:pPr>
      <w:bookmarkStart w:id="64" w:name="_Sec866"/>
      <w:r>
        <w:t>4. Software Assurance</w:t>
      </w:r>
      <w:bookmarkEnd w:id="64"/>
      <w:r>
        <w:fldChar w:fldCharType="begin"/>
      </w:r>
      <w:r>
        <w:instrText xml:space="preserve"> TC "</w:instrText>
      </w:r>
      <w:bookmarkStart w:id="65" w:name="_Toc428612995"/>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66" w:name="_Sec608"/>
      <w:r>
        <w:t>Microsoft Dynamics</w:t>
      </w:r>
      <w:bookmarkEnd w:id="66"/>
      <w:r>
        <w:fldChar w:fldCharType="begin"/>
      </w:r>
      <w:r>
        <w:instrText xml:space="preserve"> TC "</w:instrText>
      </w:r>
      <w:bookmarkStart w:id="67" w:name="_Toc428612996"/>
      <w:r>
        <w:instrText>Microsoft Dynamics</w:instrText>
      </w:r>
      <w:bookmarkEnd w:id="67"/>
      <w:r>
        <w:instrText>" \l 2</w:instrText>
      </w:r>
      <w:r>
        <w:fldChar w:fldCharType="end"/>
      </w:r>
    </w:p>
    <w:p w:rsidR="00BF057B" w:rsidRDefault="00CF6B11">
      <w:pPr>
        <w:pStyle w:val="ProductList-Offering2HeadingNoBorder"/>
      </w:pPr>
      <w:bookmarkStart w:id="68" w:name="_Sec609"/>
      <w:r>
        <w:t>Microsoft Dynamics AX</w:t>
      </w:r>
      <w:bookmarkEnd w:id="68"/>
      <w:r>
        <w:fldChar w:fldCharType="begin"/>
      </w:r>
      <w:r>
        <w:instrText xml:space="preserve"> TC "</w:instrText>
      </w:r>
      <w:bookmarkStart w:id="69" w:name="_Toc428612997"/>
      <w:r>
        <w:instrText>Microsoft Dynamics AX</w:instrText>
      </w:r>
      <w:bookmarkEnd w:id="69"/>
      <w:r>
        <w:instrText>" \l 3</w:instrText>
      </w:r>
      <w:r>
        <w:fldChar w:fldCharType="end"/>
      </w:r>
    </w:p>
    <w:p w:rsidR="00BF057B" w:rsidRDefault="00CF6B11">
      <w:pPr>
        <w:pStyle w:val="ProductList-Offering1SubSection"/>
      </w:pPr>
      <w:bookmarkStart w:id="70" w:name="_Sec678"/>
      <w:r>
        <w:t>1. Disponibilidade do Programa</w:t>
      </w:r>
      <w:bookmarkEnd w:id="70"/>
    </w:p>
    <w:tbl>
      <w:tblPr>
        <w:tblStyle w:val="PURTable"/>
        <w:tblW w:w="10784"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BF057B" w:rsidTr="00FD514C">
        <w:trPr>
          <w:cnfStyle w:val="100000000000" w:firstRow="1" w:lastRow="0" w:firstColumn="0" w:lastColumn="0" w:oddVBand="0" w:evenVBand="0" w:oddHBand="0" w:evenHBand="0" w:firstRowFirstColumn="0" w:firstRowLastColumn="0" w:lastRowFirstColumn="0" w:lastRowLastColumn="0"/>
        </w:trPr>
        <w:tc>
          <w:tcPr>
            <w:tcW w:w="397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Enterprise Agreement e Contrato de Subscrição Enterprise"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D514C" w:rsidTr="00FD514C">
        <w:tc>
          <w:tcPr>
            <w:tcW w:w="3971"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71"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08"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71" w:name="_Sec734"/>
      <w:r>
        <w:lastRenderedPageBreak/>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w:t>
      </w:r>
    </w:p>
    <w:p w:rsidR="00BF057B" w:rsidRDefault="00CF6B11">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611"/>
        <w:gridCol w:w="3628"/>
        <w:gridCol w:w="355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SubClauseHeading"/>
      </w:pPr>
      <w:r>
        <w:t>3.1.1 Funcionalidade Adicional Associada a Microsoft Dynamics AX 2012 R3 Task CAL</w:t>
      </w:r>
    </w:p>
    <w:p w:rsidR="00BF057B" w:rsidRDefault="00CF6B11">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72"/>
        <w:gridCol w:w="3479"/>
        <w:gridCol w:w="347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Microsoft Dynamics AX 2012 R3 Task Use Additive CAL</w:t>
            </w:r>
          </w:p>
        </w:tc>
      </w:tr>
    </w:tbl>
    <w:p w:rsidR="00BF057B" w:rsidRDefault="00BF057B">
      <w:pPr>
        <w:pStyle w:val="ProductList-BodyIndented"/>
      </w:pPr>
    </w:p>
    <w:p w:rsidR="00BF057B" w:rsidRDefault="00CF6B11">
      <w:pPr>
        <w:pStyle w:val="ProductList-SubClauseHeading"/>
      </w:pPr>
      <w:r>
        <w:t>3.1.2 Funcionalidade Adicional Associada a Microsoft Dynamics AX 2012 R3 Functional CAL</w:t>
      </w:r>
    </w:p>
    <w:p w:rsidR="00BF057B" w:rsidRDefault="00CF6B11">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Microsoft Dynamics AX 2012 R3 Functional Use Additive CAL</w:t>
            </w:r>
          </w:p>
        </w:tc>
      </w:tr>
    </w:tbl>
    <w:p w:rsidR="00BF057B" w:rsidRDefault="00BF057B">
      <w:pPr>
        <w:pStyle w:val="ProductList-BodyIndented"/>
      </w:pPr>
    </w:p>
    <w:p w:rsidR="00BF057B" w:rsidRDefault="00CF6B11">
      <w:pPr>
        <w:pStyle w:val="ProductList-SubClauseHeading"/>
      </w:pPr>
      <w:r>
        <w:t>3.1.3 Funcionalidade Adicional Associada a Microsoft Dynamics AX 2012 R3 Enterprise CAL</w:t>
      </w:r>
    </w:p>
    <w:p w:rsidR="00BF057B" w:rsidRDefault="00CF6B11">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1"/>
        <w:gridCol w:w="348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Microsoft Dynamics AX 2012 R3 Enterprise Use Additive CAL</w:t>
            </w:r>
          </w:p>
        </w:tc>
      </w:tr>
    </w:tbl>
    <w:p w:rsidR="00BF057B" w:rsidRDefault="00BF057B">
      <w:pPr>
        <w:pStyle w:val="ProductList-BodyIndented"/>
      </w:pPr>
    </w:p>
    <w:p w:rsidR="00BF057B" w:rsidRDefault="00CF6B11">
      <w:pPr>
        <w:pStyle w:val="ProductList-ClauseHeading"/>
      </w:pPr>
      <w:r>
        <w:t>3.2 Direito de Modificação</w:t>
      </w:r>
    </w:p>
    <w:p w:rsidR="00BF057B" w:rsidRDefault="00CF6B11">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BF057B" w:rsidRDefault="00BF057B">
      <w:pPr>
        <w:pStyle w:val="ProductList-Body"/>
      </w:pPr>
    </w:p>
    <w:p w:rsidR="00BF057B" w:rsidRDefault="00CF6B11">
      <w:pPr>
        <w:pStyle w:val="ProductList-ClauseHeading"/>
      </w:pPr>
      <w:r>
        <w:t>3.3 Software Adicional</w:t>
      </w:r>
    </w:p>
    <w:tbl>
      <w:tblPr>
        <w:tblStyle w:val="PURTable"/>
        <w:tblW w:w="0" w:type="dxa"/>
        <w:tblLook w:val="04A0" w:firstRow="1" w:lastRow="0" w:firstColumn="1" w:lastColumn="0" w:noHBand="0" w:noVBand="1"/>
      </w:tblPr>
      <w:tblGrid>
        <w:gridCol w:w="3644"/>
        <w:gridCol w:w="3613"/>
        <w:gridCol w:w="3533"/>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8"/>
        <w:gridCol w:w="3611"/>
        <w:gridCol w:w="358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Microsoft Dynamics AX Server apenas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Localização e Atualizações</w:t>
      </w:r>
    </w:p>
    <w:p w:rsidR="00BF057B" w:rsidRDefault="00CF6B11">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74" w:name="_Sec610"/>
      <w:r>
        <w:t>Microsoft Dynamics CRM</w:t>
      </w:r>
      <w:bookmarkEnd w:id="74"/>
      <w:r>
        <w:fldChar w:fldCharType="begin"/>
      </w:r>
      <w:r>
        <w:instrText xml:space="preserve"> TC "</w:instrText>
      </w:r>
      <w:bookmarkStart w:id="75" w:name="_Toc428612998"/>
      <w:r>
        <w:instrText>Microsoft Dynamics CRM</w:instrText>
      </w:r>
      <w:bookmarkEnd w:id="75"/>
      <w:r>
        <w:instrText>" \l 3</w:instrText>
      </w:r>
      <w:r>
        <w:fldChar w:fldCharType="end"/>
      </w:r>
    </w:p>
    <w:p w:rsidR="00BF057B" w:rsidRDefault="00CF6B11">
      <w:pPr>
        <w:pStyle w:val="ProductList-Offering1SubSection"/>
      </w:pPr>
      <w:bookmarkStart w:id="76" w:name="_Sec679"/>
      <w:r>
        <w:t>1. Disponibilidade do Programa</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BF057B" w:rsidTr="00FD514C">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D514C" w:rsidTr="00FD514C">
        <w:tc>
          <w:tcPr>
            <w:tcW w:w="403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403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403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CRM 2015 Essentials CAL</w:t>
            </w:r>
            <w:r>
              <w:fldChar w:fldCharType="begin"/>
            </w:r>
            <w:r>
              <w:instrText xml:space="preserve"> XE "Microsoft Dynamics CRM 2015 Essentials CAL" </w:instrText>
            </w:r>
            <w:r>
              <w:fldChar w:fldCharType="end"/>
            </w:r>
            <w:r>
              <w:t xml:space="preserve"> (Dispositivo e Utilizador)</w:t>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403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 xml:space="preserve">Microsoft Dynamics CRM 2015 Basic CAL </w:t>
            </w:r>
            <w:r>
              <w:fldChar w:fldCharType="begin"/>
            </w:r>
            <w:r>
              <w:instrText xml:space="preserve"> XE "Microsoft Dynamics CRM 2015 Basic CAL " </w:instrText>
            </w:r>
            <w:r>
              <w:fldChar w:fldCharType="end"/>
            </w:r>
            <w:r>
              <w:t>(Dispositivo e Utilizador)</w:t>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403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CAL Adicional de Microsoft Dynamics CRM 2015 Basic</w:t>
            </w:r>
            <w:r>
              <w:fldChar w:fldCharType="begin"/>
            </w:r>
            <w:r>
              <w:instrText xml:space="preserve"> XE "CAL Adicional de Microsoft Dynamics CRM 2015 Basic" </w:instrText>
            </w:r>
            <w:r>
              <w:fldChar w:fldCharType="end"/>
            </w:r>
            <w:r>
              <w:t xml:space="preserve"> (Dispositivo e Utilizador)</w:t>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403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(Dispositivo e Utilizador)</w:t>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403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(Dispositivo e Utilizador)</w:t>
            </w:r>
          </w:p>
        </w:tc>
        <w:tc>
          <w:tcPr>
            <w:tcW w:w="615"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77" w:name="_Sec735"/>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 xml:space="preserve">Período Suplementar Elegível: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w:t>
      </w:r>
    </w:p>
    <w:p w:rsidR="00BF057B" w:rsidRDefault="00CF6B11">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574"/>
        <w:gridCol w:w="3600"/>
        <w:gridCol w:w="3616"/>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CAL Essencial do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Microsoft Dynamics CRM Online Essential (SL de Utilizador)</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Online Basic (SL de Utilizador)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Online Professional (SL de Utilizador)</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Online Enterprise (SL de Utilizador)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SubClauseHeading"/>
      </w:pPr>
      <w:r>
        <w:t>3.1.1 Funcionalidade Adicional Associada a Microsoft Dynamics CRM 2015 Basic Use Additive CAL</w:t>
      </w:r>
    </w:p>
    <w:p w:rsidR="00BF057B" w:rsidRDefault="00CF6B11">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Microsoft Dynamics CRM Online Basic (SL de Utilizador)</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Online Professional (SL de Utilizador)</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Online Enterprise (SL de Utilizador)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Indented"/>
      </w:pPr>
    </w:p>
    <w:p w:rsidR="00BF057B" w:rsidRDefault="00CF6B11">
      <w:pPr>
        <w:pStyle w:val="ProductList-SubClauseHeading"/>
      </w:pPr>
      <w:r>
        <w:lastRenderedPageBreak/>
        <w:t>3.1.2 Funcionalidade Adicional Associada a Microsoft Dynamics CRM 2015 Professional Use Additive CAL</w:t>
      </w:r>
    </w:p>
    <w:p w:rsidR="00BF057B" w:rsidRDefault="00CF6B11">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Microsoft Dynamics CRM Online Professional (SL de Utilizador)</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Online Enterprise (SL de Utilizador)</w:t>
            </w:r>
          </w:p>
        </w:tc>
      </w:tr>
    </w:tbl>
    <w:p w:rsidR="00BF057B" w:rsidRDefault="00BF057B">
      <w:pPr>
        <w:pStyle w:val="ProductList-BodyIndented"/>
      </w:pPr>
    </w:p>
    <w:p w:rsidR="00BF057B" w:rsidRDefault="00CF6B11">
      <w:pPr>
        <w:pStyle w:val="ProductList-ClauseHeading"/>
      </w:pPr>
      <w:r>
        <w:t>3.2 Yammer</w:t>
      </w:r>
    </w:p>
    <w:p w:rsidR="00BF057B" w:rsidRDefault="00CF6B11">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BF057B" w:rsidRDefault="00BF057B">
      <w:pPr>
        <w:pStyle w:val="ProductList-Body"/>
      </w:pPr>
    </w:p>
    <w:p w:rsidR="00BF057B" w:rsidRDefault="00CF6B11">
      <w:pPr>
        <w:pStyle w:val="ProductList-ClauseHeading"/>
      </w:pPr>
      <w:r>
        <w:t>3.3 Direitos de Ativação Pós-falha</w:t>
      </w:r>
    </w:p>
    <w:p w:rsidR="00BF057B" w:rsidRDefault="00CF6B11">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F057B" w:rsidRDefault="00BF057B">
      <w:pPr>
        <w:pStyle w:val="ProductList-Body"/>
      </w:pPr>
    </w:p>
    <w:p w:rsidR="00BF057B" w:rsidRDefault="00CF6B11">
      <w:pPr>
        <w:pStyle w:val="ProductList-ClauseHeading"/>
      </w:pPr>
      <w:r>
        <w:t>3.4 Software Adicional</w:t>
      </w:r>
    </w:p>
    <w:tbl>
      <w:tblPr>
        <w:tblStyle w:val="PURTable"/>
        <w:tblW w:w="0" w:type="dxa"/>
        <w:tblLook w:val="04A0" w:firstRow="1" w:lastRow="0" w:firstColumn="1" w:lastColumn="0" w:noHBand="0" w:noVBand="1"/>
      </w:tblPr>
      <w:tblGrid>
        <w:gridCol w:w="3615"/>
        <w:gridCol w:w="3592"/>
        <w:gridCol w:w="3583"/>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MarketingPilot Connector para Microsoft Dynamics CRM (Workgroup Server 2015 apenas)</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Microsoft Dynamics CRM 2015 Microsoft Office Outlook</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Reporting Extensions for Microsoft Dynamics CRM 2015</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Marketing Connector para Microsoft Dynamics CRM (sem ser o Workgroup Server)</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Microsoft Dynamics CRM 2015 Professional Additive CAL – Unified Service Desk</w:t>
      </w:r>
    </w:p>
    <w:p w:rsidR="00BF057B" w:rsidRDefault="00CF6B11">
      <w:pPr>
        <w:pStyle w:val="ProductList-Body"/>
      </w:pPr>
      <w:r>
        <w:t xml:space="preserve">Para cada Microsoft Dynamics CRM 2015 Professional Additive CAL para a qual o Cliente tem SA, o Cliente poderá instalar e utilizar o Unified Service Desk (USD)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BF057B" w:rsidRDefault="00BF057B">
      <w:pPr>
        <w:pStyle w:val="ProductList-Body"/>
      </w:pPr>
    </w:p>
    <w:p w:rsidR="00BF057B" w:rsidRDefault="00CF6B11">
      <w:pPr>
        <w:pStyle w:val="ProductList-ClauseHeading"/>
      </w:pPr>
      <w:r>
        <w:t>4.2 Microsoft Dynamics CustomerSource</w:t>
      </w:r>
    </w:p>
    <w:p w:rsidR="00BF057B" w:rsidRDefault="00CF6B11">
      <w:pPr>
        <w:pStyle w:val="ProductList-Body"/>
      </w:pPr>
      <w:r>
        <w:t xml:space="preserve">Os clientes do Microsoft Dynamics com cobertura SA ativa ou uma Subscrição Online terão acesso ao CustomerSource. </w:t>
      </w:r>
    </w:p>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80" w:name="_Sec607"/>
      <w:r>
        <w:t>Microsoft Identity Manager</w:t>
      </w:r>
      <w:bookmarkEnd w:id="80"/>
      <w:r>
        <w:fldChar w:fldCharType="begin"/>
      </w:r>
      <w:r>
        <w:instrText xml:space="preserve"> TC "</w:instrText>
      </w:r>
      <w:bookmarkStart w:id="81" w:name="_Toc428612999"/>
      <w:r>
        <w:instrText>Microsoft Identity Manager</w:instrText>
      </w:r>
      <w:bookmarkEnd w:id="81"/>
      <w:r>
        <w:instrText>" \l 2</w:instrText>
      </w:r>
      <w:r>
        <w:fldChar w:fldCharType="end"/>
      </w:r>
    </w:p>
    <w:p w:rsidR="00BF057B" w:rsidRDefault="00CF6B11">
      <w:pPr>
        <w:pStyle w:val="ProductList-Offering1SubSection"/>
      </w:pPr>
      <w:bookmarkStart w:id="82" w:name="_Sec677"/>
      <w:r>
        <w:t>1. Disponibilidade do Programa</w:t>
      </w:r>
      <w:bookmarkEnd w:id="82"/>
    </w:p>
    <w:tbl>
      <w:tblPr>
        <w:tblStyle w:val="PURTable"/>
        <w:tblW w:w="10787"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BF057B" w:rsidTr="00FD514C">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4032" w:type="dxa"/>
            <w:tcBorders>
              <w:top w:val="single" w:sz="6" w:space="0" w:color="FFFFFF"/>
              <w:left w:val="none" w:sz="4" w:space="0" w:color="BFBFBF"/>
              <w:bottom w:val="dashed" w:sz="4" w:space="0" w:color="BFBFBF"/>
              <w:right w:val="none" w:sz="4" w:space="0" w:color="6E6E6E"/>
            </w:tcBorders>
          </w:tcPr>
          <w:p w:rsidR="00FD514C" w:rsidRDefault="00FD514C" w:rsidP="00FD514C">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1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4032" w:type="dxa"/>
            <w:tcBorders>
              <w:top w:val="dashed" w:sz="4" w:space="0" w:color="BFBFBF"/>
              <w:left w:val="none" w:sz="4" w:space="0" w:color="BFBFBF"/>
              <w:bottom w:val="none" w:sz="4" w:space="0" w:color="BFBFBF"/>
              <w:right w:val="none" w:sz="4" w:space="0" w:color="6E6E6E"/>
            </w:tcBorders>
          </w:tcPr>
          <w:p w:rsidR="00FD514C" w:rsidRDefault="00FD514C" w:rsidP="00FD514C">
            <w:pPr>
              <w:pStyle w:val="ProductList-TableBody"/>
            </w:pPr>
            <w:r>
              <w:t>External Connector para Microsoft Identity Manager 2016</w:t>
            </w:r>
            <w:r>
              <w:fldChar w:fldCharType="begin"/>
            </w:r>
            <w:r>
              <w:instrText xml:space="preserve"> XE "External Connector para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lastRenderedPageBreak/>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F057B" w:rsidRDefault="00BF057B">
            <w:pPr>
              <w:pStyle w:val="ProductList-TableBody"/>
            </w:pPr>
          </w:p>
        </w:tc>
      </w:tr>
    </w:tbl>
    <w:p w:rsidR="00BF057B" w:rsidRDefault="00CF6B11">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86" w:name="_Sec611"/>
      <w:r>
        <w:t>Aplicações do Office</w:t>
      </w:r>
      <w:bookmarkEnd w:id="86"/>
      <w:r>
        <w:fldChar w:fldCharType="begin"/>
      </w:r>
      <w:r>
        <w:instrText xml:space="preserve"> TC "</w:instrText>
      </w:r>
      <w:bookmarkStart w:id="87" w:name="_Toc428613000"/>
      <w:r>
        <w:instrText>Aplicações do Office</w:instrText>
      </w:r>
      <w:bookmarkEnd w:id="87"/>
      <w:r>
        <w:instrText>" \l 2</w:instrText>
      </w:r>
      <w:r>
        <w:fldChar w:fldCharType="end"/>
      </w:r>
    </w:p>
    <w:p w:rsidR="00BF057B" w:rsidRDefault="00CF6B11">
      <w:pPr>
        <w:pStyle w:val="ProductList-Offering2HeadingNoBorder"/>
      </w:pPr>
      <w:bookmarkStart w:id="88" w:name="_Sec636"/>
      <w:r>
        <w:t>Aplicações de Estação de Trabalho do Office</w:t>
      </w:r>
      <w:bookmarkEnd w:id="88"/>
      <w:r>
        <w:fldChar w:fldCharType="begin"/>
      </w:r>
      <w:r>
        <w:instrText xml:space="preserve"> TC "</w:instrText>
      </w:r>
      <w:bookmarkStart w:id="89" w:name="_Toc428613001"/>
      <w:r>
        <w:instrText>Aplicações de Estação de Trabalho do Office</w:instrText>
      </w:r>
      <w:bookmarkEnd w:id="89"/>
      <w:r>
        <w:instrText>" \l 3</w:instrText>
      </w:r>
      <w:r>
        <w:fldChar w:fldCharType="end"/>
      </w:r>
    </w:p>
    <w:p w:rsidR="00BF057B" w:rsidRDefault="00CF6B11">
      <w:pPr>
        <w:pStyle w:val="ProductList-Offering1SubSection"/>
      </w:pPr>
      <w:bookmarkStart w:id="90" w:name="_Sec681"/>
      <w:r>
        <w:t>1. Disponibilidade do Programa</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BF057B" w:rsidTr="00FD514C">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3952" w:type="dxa"/>
            <w:tcBorders>
              <w:top w:val="single" w:sz="6" w:space="0" w:color="FFFFFF"/>
              <w:left w:val="none" w:sz="4" w:space="0" w:color="000000"/>
              <w:bottom w:val="dashed" w:sz="4" w:space="0" w:color="BFBFBF"/>
              <w:right w:val="single" w:sz="6" w:space="0" w:color="FFFFFF"/>
            </w:tcBorders>
          </w:tcPr>
          <w:p w:rsidR="00FD514C" w:rsidRDefault="00FD514C" w:rsidP="00FD514C">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Utilização Comercial do Office Casa e Estudantes 2013 RT</w:t>
            </w:r>
            <w:r>
              <w:fldChar w:fldCharType="begin"/>
            </w:r>
            <w:r>
              <w:instrText xml:space="preserve"> XE "Utilização Comercial do Office Casa e Estudantes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Skype para Business 2015</w:t>
            </w:r>
            <w:r>
              <w:fldChar w:fldCharType="begin"/>
            </w:r>
            <w:r>
              <w:instrText xml:space="preserve"> XE "Skype para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dashed" w:sz="4" w:space="0" w:color="BFBFBF"/>
              <w:right w:val="single" w:sz="6" w:space="0" w:color="FFFFFF"/>
            </w:tcBorders>
          </w:tcPr>
          <w:p w:rsidR="00FD514C" w:rsidRDefault="00FD514C" w:rsidP="00FD514C">
            <w:pPr>
              <w:pStyle w:val="ProductList-TableBody"/>
            </w:pPr>
            <w:r>
              <w:t>Work at Home para Office Standard 2013</w:t>
            </w:r>
            <w:r>
              <w:fldChar w:fldCharType="begin"/>
            </w:r>
            <w:r>
              <w:instrText xml:space="preserve"> XE "Work at Home para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FD514C" w:rsidRDefault="00FD514C" w:rsidP="00FD514C">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52" w:type="dxa"/>
            <w:tcBorders>
              <w:top w:val="dashed" w:sz="4" w:space="0" w:color="BFBFBF"/>
              <w:left w:val="none" w:sz="4" w:space="0" w:color="000000"/>
              <w:bottom w:val="none" w:sz="4" w:space="0" w:color="BFBFBF"/>
              <w:right w:val="single" w:sz="6" w:space="0" w:color="FFFFFF"/>
            </w:tcBorders>
          </w:tcPr>
          <w:p w:rsidR="00FD514C" w:rsidRDefault="00FD514C" w:rsidP="00FD514C">
            <w:pPr>
              <w:pStyle w:val="ProductList-TableBody"/>
            </w:pPr>
            <w:r>
              <w:t>Work at Home para Office Professional Plus 2013</w:t>
            </w:r>
            <w:r>
              <w:fldChar w:fldCharType="begin"/>
            </w:r>
            <w:r>
              <w:instrText xml:space="preserve"> XE "Work at Home para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FD514C" w:rsidRDefault="00FD514C" w:rsidP="00FD514C">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FD514C" w:rsidRDefault="00FD514C" w:rsidP="00FD514C">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FD514C" w:rsidRDefault="00FD514C" w:rsidP="00FD514C">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FD514C" w:rsidRDefault="00FD514C" w:rsidP="00FD514C">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bl>
    <w:p w:rsidR="00BF057B" w:rsidRDefault="00CF6B11">
      <w:pPr>
        <w:pStyle w:val="ProductList-Offering1SubSection"/>
      </w:pPr>
      <w:bookmarkStart w:id="91" w:name="_Sec736"/>
      <w:r>
        <w:t>2. Condições do Produto</w:t>
      </w:r>
      <w:bookmarkEnd w:id="91"/>
    </w:p>
    <w:tbl>
      <w:tblPr>
        <w:tblStyle w:val="PURTable"/>
        <w:tblW w:w="0" w:type="dxa"/>
        <w:tblLook w:val="04A0" w:firstRow="1" w:lastRow="0" w:firstColumn="1" w:lastColumn="0" w:noHBand="0" w:noVBand="1"/>
      </w:tblPr>
      <w:tblGrid>
        <w:gridCol w:w="3601"/>
        <w:gridCol w:w="3602"/>
        <w:gridCol w:w="358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2010</w:t>
            </w:r>
            <w:r>
              <w:fldChar w:fldCharType="begin"/>
            </w:r>
            <w:r>
              <w:instrText xml:space="preserve"> XE "Office 2010" </w:instrText>
            </w:r>
            <w:r>
              <w:fldChar w:fldCharType="end"/>
            </w:r>
            <w:r>
              <w:t xml:space="preserve"> e Office 2010 Applications (4/10), Office 2007</w:t>
            </w:r>
            <w:r>
              <w:fldChar w:fldCharType="begin"/>
            </w:r>
            <w:r>
              <w:instrText xml:space="preserve"> XE "Office 2007" </w:instrText>
            </w:r>
            <w:r>
              <w:fldChar w:fldCharType="end"/>
            </w:r>
            <w:r>
              <w:t xml:space="preserve"> e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Project Professional 2013</w:t>
      </w:r>
    </w:p>
    <w:p w:rsidR="00BF057B" w:rsidRDefault="00CF6B11">
      <w:pPr>
        <w:pStyle w:val="ProductList-Body"/>
      </w:pPr>
      <w:r>
        <w:t>Os clientes que licenciam o Project Professional 2013 são considerados como tendo uma CAL de Dispositivo do Project Server 2013</w:t>
      </w:r>
      <w:r>
        <w:fldChar w:fldCharType="begin"/>
      </w:r>
      <w:r>
        <w:instrText xml:space="preserve"> XE "CAL de Dispositivo do Project Server 2013" </w:instrText>
      </w:r>
      <w:r>
        <w:fldChar w:fldCharType="end"/>
      </w:r>
      <w:r>
        <w:t xml:space="preserve"> para cada Licença do Project Professional 2013. O direito de aceder ao Project Server 2013</w:t>
      </w:r>
      <w:r>
        <w:fldChar w:fldCharType="begin"/>
      </w:r>
      <w:r>
        <w:instrText xml:space="preserve"> XE "Project Server 2013"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2013 correspondente.</w:t>
      </w:r>
    </w:p>
    <w:p w:rsidR="00BF057B" w:rsidRDefault="00BF057B">
      <w:pPr>
        <w:pStyle w:val="ProductList-Body"/>
      </w:pPr>
    </w:p>
    <w:p w:rsidR="00BF057B" w:rsidRDefault="00CF6B11">
      <w:pPr>
        <w:pStyle w:val="ProductList-ClauseHeading"/>
      </w:pPr>
      <w:r>
        <w:t>2.2 Work at Home</w:t>
      </w:r>
    </w:p>
    <w:p w:rsidR="00BF057B" w:rsidRDefault="00CF6B11">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Afiliadas (por exemplo, em casa do utilizador).</w:t>
      </w:r>
    </w:p>
    <w:p w:rsidR="00BF057B" w:rsidRDefault="00BF057B">
      <w:pPr>
        <w:pStyle w:val="ProductList-Body"/>
      </w:pPr>
    </w:p>
    <w:p w:rsidR="00BF057B" w:rsidRDefault="00CF6B11">
      <w:pPr>
        <w:pStyle w:val="ProductList-ClauseHeading"/>
      </w:pPr>
      <w:r>
        <w:t>2.3 Transições</w:t>
      </w:r>
    </w:p>
    <w:p w:rsidR="00BF057B" w:rsidRDefault="00CF6B11">
      <w:pPr>
        <w:pStyle w:val="ProductList-Body"/>
      </w:pPr>
      <w:r>
        <w:t>Seguem-se as opções de transição para clientes elegíveis para serem movidos para Serviços Online tal como descrito no respetivo contrato de licenciamento em volume.</w:t>
      </w:r>
    </w:p>
    <w:tbl>
      <w:tblPr>
        <w:tblStyle w:val="PURTable"/>
        <w:tblW w:w="0" w:type="dxa"/>
        <w:tblLook w:val="04A0" w:firstRow="1" w:lastRow="0" w:firstColumn="1" w:lastColumn="0" w:noHBand="0" w:noVBand="1"/>
      </w:tblPr>
      <w:tblGrid>
        <w:gridCol w:w="5385"/>
        <w:gridCol w:w="5405"/>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Produtos a serem Transitados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Opções de Transição Válidas (Serviços Online)</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w:t>
            </w:r>
            <w:r>
              <w:fldChar w:fldCharType="begin"/>
            </w:r>
            <w:r>
              <w:instrText xml:space="preserve"> XE "Office 365" </w:instrText>
            </w:r>
            <w:r>
              <w:fldChar w:fldCharType="end"/>
            </w:r>
            <w:r>
              <w:t xml:space="preserve"> (Enterprise e Administração Pública E3, E4)*, Office 365 ProPlus</w:t>
            </w:r>
            <w:r>
              <w:fldChar w:fldCharType="begin"/>
            </w:r>
            <w:r>
              <w:instrText xml:space="preserve"> XE "Office 365 ProPlus" </w:instrText>
            </w:r>
            <w:r>
              <w:fldChar w:fldCharType="end"/>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 Administração Pública E3, E4)*</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 Administração Pública E3, E4)*</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Project Pro para Office 365</w:t>
            </w:r>
            <w:r>
              <w:fldChar w:fldCharType="begin"/>
            </w:r>
            <w:r>
              <w:instrText xml:space="preserve"> XE "Project Pro para Office 365" </w:instrText>
            </w:r>
            <w:r>
              <w:fldChar w:fldCharType="end"/>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Visio Pro para Office 365</w:t>
            </w:r>
            <w:r>
              <w:fldChar w:fldCharType="begin"/>
            </w:r>
            <w:r>
              <w:instrText xml:space="preserve"> XE "Visio Pro para Office 365" </w:instrText>
            </w:r>
            <w:r>
              <w:fldChar w:fldCharType="end"/>
            </w:r>
          </w:p>
        </w:tc>
      </w:tr>
    </w:tbl>
    <w:p w:rsidR="00BF057B" w:rsidRDefault="00CF6B11">
      <w:pPr>
        <w:pStyle w:val="ProductList-Body"/>
      </w:pPr>
      <w:r>
        <w:t>*Esta opção de transição também requer o CAL Suite Bridge apropriado.</w:t>
      </w:r>
    </w:p>
    <w:p w:rsidR="00BF057B" w:rsidRDefault="00BF057B">
      <w:pPr>
        <w:pStyle w:val="ProductList-Body"/>
      </w:pPr>
    </w:p>
    <w:p w:rsidR="00BF057B" w:rsidRDefault="00CF6B11">
      <w:pPr>
        <w:pStyle w:val="ProductList-ClauseHeading"/>
      </w:pPr>
      <w:r>
        <w:t>2.4 Plataforma Independente</w:t>
      </w:r>
    </w:p>
    <w:p w:rsidR="00BF057B" w:rsidRDefault="00CF6B11">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BF057B" w:rsidRDefault="00CF6B11">
      <w:pPr>
        <w:pStyle w:val="ProductList-Offering1SubSection"/>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Direitos de Utilização Comercial do Office Casa e Estudantes 2013 RT</w:t>
      </w:r>
    </w:p>
    <w:p w:rsidR="00BF057B" w:rsidRDefault="00CF6B11">
      <w:pPr>
        <w:pStyle w:val="ProductList-Body"/>
      </w:pPr>
      <w:r>
        <w:t xml:space="preserve">Ao atribuir 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BF057B" w:rsidRDefault="00BF057B">
      <w:pPr>
        <w:pStyle w:val="ProductList-Body"/>
      </w:pPr>
    </w:p>
    <w:p w:rsidR="00BF057B" w:rsidRDefault="00CF6B11">
      <w:pPr>
        <w:pStyle w:val="ProductList-ClauseHeading"/>
      </w:pPr>
      <w:r>
        <w:t>3.2 Office Professional Plus 2013 e Office Standard 2013 – Utilização Comercial do Office Casa e Estudantes 2013 RT</w:t>
      </w:r>
    </w:p>
    <w:p w:rsidR="00BF057B" w:rsidRDefault="00CF6B11">
      <w:pPr>
        <w:pStyle w:val="ProductList-Body"/>
      </w:pPr>
      <w:r>
        <w:t xml:space="preserve">Cada </w:t>
      </w:r>
      <w:r>
        <w:fldChar w:fldCharType="begin"/>
      </w:r>
      <w:r>
        <w:instrText xml:space="preserve"> AutoTextList   \s NoStyle \t "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2013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BF057B" w:rsidRDefault="00CF6B11">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ao Utilizador Principal de um Dispositivo Licenciado utilizar um Dispositivo Qualificável de Terceiros... (Consulte o Glossário para uma definição completa):" </w:instrText>
            </w:r>
            <w:r>
              <w:fldChar w:fldCharType="separate"/>
            </w:r>
            <w:r>
              <w:rPr>
                <w:color w:val="0563C1"/>
              </w:rPr>
              <w:t>Direitos de Roaming</w:t>
            </w:r>
            <w:r>
              <w:fldChar w:fldCharType="end"/>
            </w:r>
            <w:r>
              <w:t>: Office, Project e Visio</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Project Professional 2013</w:t>
      </w:r>
    </w:p>
    <w:p w:rsidR="00BF057B" w:rsidRDefault="00CF6B11">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94" w:name="_Sec680"/>
      <w:r>
        <w:t>Office for Mac</w:t>
      </w:r>
      <w:bookmarkEnd w:id="94"/>
      <w:r>
        <w:fldChar w:fldCharType="begin"/>
      </w:r>
      <w:r>
        <w:instrText xml:space="preserve"> TC "</w:instrText>
      </w:r>
      <w:bookmarkStart w:id="95" w:name="_Toc428613002"/>
      <w:r>
        <w:instrText>Office for Mac</w:instrText>
      </w:r>
      <w:bookmarkEnd w:id="95"/>
      <w:r>
        <w:instrText>" \l 3</w:instrText>
      </w:r>
      <w:r>
        <w:fldChar w:fldCharType="end"/>
      </w:r>
    </w:p>
    <w:p w:rsidR="00BF057B" w:rsidRDefault="00CF6B11">
      <w:pPr>
        <w:pStyle w:val="ProductList-Offering1SubSection"/>
      </w:pPr>
      <w:bookmarkStart w:id="96" w:name="_Sec682"/>
      <w:r>
        <w:t>1. Disponibilidade do Programa</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F057B" w:rsidTr="00FD514C">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3974"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Excel 2016 para Mac</w:t>
            </w:r>
            <w:r>
              <w:fldChar w:fldCharType="begin"/>
            </w:r>
            <w:r>
              <w:instrText xml:space="preserve"> XE "Excel 2016 para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r>
      <w:tr w:rsidR="00FD514C" w:rsidTr="00FD514C">
        <w:tc>
          <w:tcPr>
            <w:tcW w:w="397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r>
      <w:tr w:rsidR="00FD514C" w:rsidTr="00FD514C">
        <w:tc>
          <w:tcPr>
            <w:tcW w:w="397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Office 2016 para Mac Standard</w:t>
            </w:r>
            <w:r>
              <w:fldChar w:fldCharType="begin"/>
            </w:r>
            <w:r>
              <w:instrText xml:space="preserve"> XE "Office 2016 para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r>
      <w:tr w:rsidR="00FD514C" w:rsidTr="00FD514C">
        <w:tc>
          <w:tcPr>
            <w:tcW w:w="397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Outlook 2016 para Mac</w:t>
            </w:r>
            <w:r>
              <w:fldChar w:fldCharType="begin"/>
            </w:r>
            <w:r>
              <w:instrText xml:space="preserve"> XE "Outlook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r>
      <w:tr w:rsidR="00FD514C" w:rsidTr="00FD514C">
        <w:tc>
          <w:tcPr>
            <w:tcW w:w="397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PowerPoint 2016 para Mac</w:t>
            </w:r>
            <w:r>
              <w:fldChar w:fldCharType="begin"/>
            </w:r>
            <w:r>
              <w:instrText xml:space="preserve"> XE "PowerPoint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r>
      <w:tr w:rsidR="00FD514C" w:rsidTr="00FD514C">
        <w:tc>
          <w:tcPr>
            <w:tcW w:w="397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Word 2016 para Mac</w:t>
            </w:r>
            <w:r>
              <w:fldChar w:fldCharType="begin"/>
            </w:r>
            <w:r>
              <w:instrText xml:space="preserve"> XE "Word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r>
      <w:tr w:rsidR="00BF057B" w:rsidTr="00FD514C">
        <w:tc>
          <w:tcPr>
            <w:tcW w:w="3974"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pPr>
            <w:r>
              <w:t>Work at Home para Mac 2016</w:t>
            </w:r>
            <w:r>
              <w:fldChar w:fldCharType="begin"/>
            </w:r>
            <w:r>
              <w:instrText xml:space="preserve"> XE "Work at Home para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BF057B" w:rsidRDefault="00BF057B">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BF057B" w:rsidRDefault="00BF057B">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bl>
    <w:p w:rsidR="00BF057B" w:rsidRDefault="00CF6B11">
      <w:pPr>
        <w:pStyle w:val="ProductList-Offering1SubSection"/>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Versões Sucessoras</w:t>
      </w:r>
    </w:p>
    <w:p w:rsidR="00BF057B" w:rsidRDefault="00CF6B11">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BF057B" w:rsidRDefault="00BF057B">
      <w:pPr>
        <w:pStyle w:val="ProductList-Body"/>
      </w:pPr>
    </w:p>
    <w:p w:rsidR="00BF057B" w:rsidRDefault="00CF6B11">
      <w:pPr>
        <w:pStyle w:val="ProductList-ClauseHeading"/>
      </w:pPr>
      <w:r>
        <w:t>2.2 Work at Home</w:t>
      </w:r>
    </w:p>
    <w:p w:rsidR="00BF057B" w:rsidRDefault="00CF6B11">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Afiliadas (por exemplo, em casa do utilizador).</w:t>
      </w:r>
    </w:p>
    <w:p w:rsidR="00BF057B" w:rsidRDefault="00BF057B">
      <w:pPr>
        <w:pStyle w:val="ProductList-Body"/>
      </w:pPr>
    </w:p>
    <w:p w:rsidR="00BF057B" w:rsidRDefault="00CF6B11">
      <w:pPr>
        <w:pStyle w:val="ProductList-ClauseHeading"/>
      </w:pPr>
      <w:r>
        <w:t>2.3 Plataforma Independente</w:t>
      </w:r>
    </w:p>
    <w:p w:rsidR="00BF057B" w:rsidRDefault="00CF6B11">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BF057B" w:rsidRDefault="00CF6B11">
      <w:pPr>
        <w:pStyle w:val="ProductList-Offering1SubSection"/>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Utilização Comercial do Office Casa e Estudantes 2013 RT</w:t>
      </w:r>
    </w:p>
    <w:p w:rsidR="00BF057B" w:rsidRDefault="00CF6B11">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BF057B" w:rsidRDefault="00CF6B11">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100" w:name="_Sec612"/>
      <w:r>
        <w:t>Office Servers</w:t>
      </w:r>
      <w:bookmarkEnd w:id="100"/>
      <w:r>
        <w:fldChar w:fldCharType="begin"/>
      </w:r>
      <w:r>
        <w:instrText xml:space="preserve"> TC "</w:instrText>
      </w:r>
      <w:bookmarkStart w:id="101" w:name="_Toc428613003"/>
      <w:r>
        <w:instrText>Office Servers</w:instrText>
      </w:r>
      <w:bookmarkEnd w:id="101"/>
      <w:r>
        <w:instrText>" \l 2</w:instrText>
      </w:r>
      <w:r>
        <w:fldChar w:fldCharType="end"/>
      </w:r>
    </w:p>
    <w:p w:rsidR="00BF057B" w:rsidRDefault="00CF6B11">
      <w:pPr>
        <w:pStyle w:val="ProductList-Offering2HeadingNoBorder"/>
      </w:pPr>
      <w:bookmarkStart w:id="102" w:name="_Sec638"/>
      <w:r>
        <w:t>Exchange Server</w:t>
      </w:r>
      <w:bookmarkEnd w:id="102"/>
      <w:r>
        <w:fldChar w:fldCharType="begin"/>
      </w:r>
      <w:r>
        <w:instrText xml:space="preserve"> TC "</w:instrText>
      </w:r>
      <w:bookmarkStart w:id="103" w:name="_Toc428613004"/>
      <w:r>
        <w:instrText>Exchange Server</w:instrText>
      </w:r>
      <w:bookmarkEnd w:id="103"/>
      <w:r>
        <w:instrText>" \l 3</w:instrText>
      </w:r>
      <w:r>
        <w:fldChar w:fldCharType="end"/>
      </w:r>
    </w:p>
    <w:p w:rsidR="00BF057B" w:rsidRDefault="00CF6B11">
      <w:pPr>
        <w:pStyle w:val="ProductList-Offering1SubSection"/>
      </w:pPr>
      <w:bookmarkStart w:id="104" w:name="_Sec683"/>
      <w:r>
        <w:t>1. Disponibilidade do Programa</w:t>
      </w:r>
      <w:bookmarkEnd w:id="104"/>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F057B" w:rsidTr="00FD514C">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D514C" w:rsidTr="00FD514C">
        <w:tc>
          <w:tcPr>
            <w:tcW w:w="4034"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403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 xml:space="preserve">Exchange Server Enterprise 2013 CAL </w:t>
            </w:r>
            <w:r>
              <w:fldChar w:fldCharType="begin"/>
            </w:r>
            <w:r>
              <w:instrText xml:space="preserve"> XE "Exchange Server Enterprise 2013 CAL " </w:instrText>
            </w:r>
            <w:r>
              <w:fldChar w:fldCharType="end"/>
            </w:r>
            <w:r>
              <w:t>(Dispositivo e Utilizador)</w:t>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403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4034"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t>Exchange Server Standard 2013 CAL</w:t>
            </w:r>
            <w:r>
              <w:fldChar w:fldCharType="begin"/>
            </w:r>
            <w:r>
              <w:instrText xml:space="preserve"> XE "Exchange Server Standard 2013 CAL" </w:instrText>
            </w:r>
            <w:r>
              <w:fldChar w:fldCharType="end"/>
            </w:r>
            <w:r>
              <w:t xml:space="preserve"> (Dispositivo e Utilizador)</w:t>
            </w:r>
          </w:p>
        </w:tc>
        <w:tc>
          <w:tcPr>
            <w:tcW w:w="615"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w:t>
      </w:r>
    </w:p>
    <w:tbl>
      <w:tblPr>
        <w:tblStyle w:val="PURTable"/>
        <w:tblW w:w="0" w:type="dxa"/>
        <w:tblLook w:val="04A0" w:firstRow="1" w:lastRow="0" w:firstColumn="1" w:lastColumn="0" w:noHBand="0" w:noVBand="1"/>
      </w:tblPr>
      <w:tblGrid>
        <w:gridCol w:w="3578"/>
        <w:gridCol w:w="3616"/>
        <w:gridCol w:w="3596"/>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057B" w:rsidRDefault="00CF6B1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Exchange Online Plan 1 User SL</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057B" w:rsidRDefault="00BF05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057B" w:rsidRDefault="00CF6B1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F057B" w:rsidRDefault="00CF6B11">
            <w:pPr>
              <w:pStyle w:val="ProductList-TableBody"/>
            </w:pPr>
            <w:r>
              <w:t>Exchange Online Plan 2 User SL</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057B" w:rsidRDefault="00BF05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057B" w:rsidRDefault="00CF6B1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F057B" w:rsidRDefault="00CF6B11">
            <w:pPr>
              <w:pStyle w:val="ProductList-TableBody"/>
            </w:pPr>
            <w:r>
              <w:t>Exchange Online Plan 2G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SubClauseHeading"/>
      </w:pPr>
      <w:r>
        <w:t>3.1.1 Funcionalidade Adicional Associada a Exchange Enterprise CAL</w:t>
      </w:r>
    </w:p>
    <w:p w:rsidR="00BF057B" w:rsidRDefault="00CF6B11">
      <w:pPr>
        <w:pStyle w:val="ProductList-BodyIndented"/>
      </w:pPr>
      <w:r>
        <w:t>Unified Messaging, 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CAL para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Exchange Online Plan 2 User SL</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F057B" w:rsidRDefault="00BF05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057B" w:rsidRDefault="00CF6B1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F057B" w:rsidRDefault="00CF6B11">
            <w:pPr>
              <w:pStyle w:val="ProductList-TableBody"/>
            </w:pPr>
            <w:r>
              <w:t>Exchange Online Plan 2G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Indented"/>
      </w:pPr>
    </w:p>
    <w:p w:rsidR="00BF057B" w:rsidRDefault="00CF6B11">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Termos e Condições Suplementares do Exchange Enterprise CAL com Services 2013</w:t>
      </w:r>
    </w:p>
    <w:p w:rsidR="00BF057B" w:rsidRDefault="00CF6B11">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w:t>
      </w:r>
      <w:r>
        <w:lastRenderedPageBreak/>
        <w:t xml:space="preserve">Contrato do Programa na Lista de Produto de Junho de 2015 em </w:t>
      </w:r>
      <w:hyperlink r:id="rId47">
        <w:r>
          <w:rPr>
            <w:color w:val="00467F"/>
            <w:u w:val="single"/>
          </w:rPr>
          <w:t>http://go.microsoft.com/?linkid=9839207</w:t>
        </w:r>
      </w:hyperlink>
      <w:r>
        <w:t xml:space="preserve"> aplicam-se à aquisição e utilização dos Serviços Online incluídos com Exchange Enterprise CAL com Services 2013.</w:t>
      </w:r>
    </w:p>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108" w:name="_Sec639"/>
      <w:r>
        <w:t>Project Server</w:t>
      </w:r>
      <w:bookmarkEnd w:id="108"/>
      <w:r>
        <w:fldChar w:fldCharType="begin"/>
      </w:r>
      <w:r>
        <w:instrText xml:space="preserve"> TC "</w:instrText>
      </w:r>
      <w:bookmarkStart w:id="109" w:name="_Toc428613005"/>
      <w:r>
        <w:instrText>Project Server</w:instrText>
      </w:r>
      <w:bookmarkEnd w:id="109"/>
      <w:r>
        <w:instrText>" \l 3</w:instrText>
      </w:r>
      <w:r>
        <w:fldChar w:fldCharType="end"/>
      </w:r>
    </w:p>
    <w:p w:rsidR="00BF057B" w:rsidRDefault="00CF6B11">
      <w:pPr>
        <w:pStyle w:val="ProductList-Offering1SubSection"/>
      </w:pPr>
      <w:bookmarkStart w:id="110" w:name="_Sec684"/>
      <w:r>
        <w:t>1. Disponibilidade do Programa</w:t>
      </w:r>
      <w:bookmarkEnd w:id="110"/>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F057B" w:rsidTr="00FD514C">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4034"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4034"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15"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w:t>
      </w:r>
    </w:p>
    <w:tbl>
      <w:tblPr>
        <w:tblStyle w:val="PURTable"/>
        <w:tblW w:w="0" w:type="dxa"/>
        <w:tblLook w:val="04A0" w:firstRow="1" w:lastRow="0" w:firstColumn="1" w:lastColumn="0" w:noHBand="0" w:noVBand="1"/>
      </w:tblPr>
      <w:tblGrid>
        <w:gridCol w:w="3598"/>
        <w:gridCol w:w="3596"/>
        <w:gridCol w:w="3596"/>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Project Lite</w:t>
            </w:r>
            <w:r>
              <w:fldChar w:fldCharType="begin"/>
            </w:r>
            <w:r>
              <w:instrText xml:space="preserve"> XE "Project Lite" </w:instrText>
            </w:r>
            <w:r>
              <w:fldChar w:fldCharType="end"/>
            </w:r>
            <w:r>
              <w:t xml:space="preserve">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F057B" w:rsidRDefault="00CF6B11">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BF057B" w:rsidRDefault="00BF057B">
      <w:pPr>
        <w:pStyle w:val="ProductList-Body"/>
      </w:pPr>
    </w:p>
    <w:p w:rsidR="00BF057B" w:rsidRDefault="00CF6B11">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114" w:name="_Sec640"/>
      <w:r>
        <w:t>SharePoint Server</w:t>
      </w:r>
      <w:bookmarkEnd w:id="114"/>
      <w:r>
        <w:fldChar w:fldCharType="begin"/>
      </w:r>
      <w:r>
        <w:instrText xml:space="preserve"> TC "</w:instrText>
      </w:r>
      <w:bookmarkStart w:id="115" w:name="_Toc428613006"/>
      <w:r>
        <w:instrText>SharePoint Server</w:instrText>
      </w:r>
      <w:bookmarkEnd w:id="115"/>
      <w:r>
        <w:instrText>" \l 3</w:instrText>
      </w:r>
      <w:r>
        <w:fldChar w:fldCharType="end"/>
      </w:r>
    </w:p>
    <w:p w:rsidR="00BF057B" w:rsidRDefault="00CF6B11">
      <w:pPr>
        <w:pStyle w:val="ProductList-Offering1SubSection"/>
      </w:pPr>
      <w:bookmarkStart w:id="116" w:name="_Sec685"/>
      <w:r>
        <w:t>1. Disponibilidade do Programa</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BF057B" w:rsidTr="00FD514C">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4033"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403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4033"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4033"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15"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117" w:name="_Sec740"/>
      <w:r>
        <w:lastRenderedPageBreak/>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SharePoint Online Plan 2</w:t>
            </w:r>
            <w:r>
              <w:fldChar w:fldCharType="begin"/>
            </w:r>
            <w:r>
              <w:instrText xml:space="preserve"> XE "SharePoint Online Plan 2" </w:instrText>
            </w:r>
            <w:r>
              <w:fldChar w:fldCharType="end"/>
            </w:r>
            <w:r>
              <w:t xml:space="preserve">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3.2 Acesso a Software de Servidor do SharePoint Server 2013</w:t>
      </w:r>
    </w:p>
    <w:tbl>
      <w:tblPr>
        <w:tblStyle w:val="PURTable"/>
        <w:tblW w:w="0" w:type="dxa"/>
        <w:tblLook w:val="04A0" w:firstRow="1" w:lastRow="0" w:firstColumn="1" w:lastColumn="0" w:noHBand="0" w:noVBand="1"/>
      </w:tblPr>
      <w:tblGrid>
        <w:gridCol w:w="3574"/>
        <w:gridCol w:w="3612"/>
        <w:gridCol w:w="360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SharePoint Online Plan 1</w:t>
            </w:r>
            <w:r>
              <w:fldChar w:fldCharType="begin"/>
            </w:r>
            <w:r>
              <w:instrText xml:space="preserve"> XE "SharePoint Online Plan 1" </w:instrText>
            </w:r>
            <w:r>
              <w:fldChar w:fldCharType="end"/>
            </w:r>
            <w:r>
              <w:t xml:space="preserve">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CAL (consulte o </w:t>
            </w:r>
            <w:hyperlink r:id="rId48">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CF6B11">
            <w:pPr>
              <w:pStyle w:val="ProductList-TableBody"/>
            </w:pPr>
            <w:r>
              <w:t>SharePoint Online Plan 2 User SL</w:t>
            </w:r>
          </w:p>
        </w:tc>
      </w:tr>
    </w:tbl>
    <w:p w:rsidR="00BF057B" w:rsidRDefault="00BF057B">
      <w:pPr>
        <w:pStyle w:val="ProductList-Body"/>
      </w:pPr>
    </w:p>
    <w:p w:rsidR="00BF057B" w:rsidRDefault="00CF6B11">
      <w:pPr>
        <w:pStyle w:val="ProductList-SubClauseHeading"/>
      </w:pPr>
      <w:r>
        <w:t>3.2.1 Funcionalidade Adicional do SharePoint Server Associada ao SharePoint Enterprise CAL</w:t>
      </w:r>
    </w:p>
    <w:p w:rsidR="00BF057B" w:rsidRDefault="00CF6B11">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SharePoint Online Plan 2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Indented"/>
      </w:pPr>
    </w:p>
    <w:p w:rsidR="00BF057B" w:rsidRDefault="00CF6B11">
      <w:pPr>
        <w:pStyle w:val="ProductList-ClauseHeading"/>
      </w:pPr>
      <w:r>
        <w:t>3.3 Renúncia de CAL para Utilizadores que Acedam a Conteúdo Publicamente Disponível</w:t>
      </w:r>
    </w:p>
    <w:p w:rsidR="00BF057B" w:rsidRDefault="00CF6B11">
      <w:pPr>
        <w:pStyle w:val="ProductList-Body"/>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BF057B" w:rsidRDefault="00BF057B">
      <w:pPr>
        <w:pStyle w:val="ProductList-Body"/>
      </w:pPr>
    </w:p>
    <w:p w:rsidR="00BF057B" w:rsidRDefault="00CF6B11">
      <w:pPr>
        <w:pStyle w:val="ProductList-ClauseHeading"/>
      </w:pPr>
      <w:r>
        <w:t>3.4 Software Adicional</w:t>
      </w:r>
    </w:p>
    <w:tbl>
      <w:tblPr>
        <w:tblStyle w:val="PURTable"/>
        <w:tblW w:w="0" w:type="dxa"/>
        <w:tblLook w:val="04A0" w:firstRow="1" w:lastRow="0" w:firstColumn="1" w:lastColumn="0" w:noHBand="0" w:noVBand="1"/>
      </w:tblPr>
      <w:tblGrid>
        <w:gridCol w:w="3666"/>
        <w:gridCol w:w="3562"/>
        <w:gridCol w:w="3562"/>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120" w:name="_Sec641"/>
      <w:r>
        <w:t>Skype para Empresas Server</w:t>
      </w:r>
      <w:bookmarkEnd w:id="120"/>
      <w:r>
        <w:fldChar w:fldCharType="begin"/>
      </w:r>
      <w:r>
        <w:instrText xml:space="preserve"> TC "</w:instrText>
      </w:r>
      <w:bookmarkStart w:id="121" w:name="_Toc428613007"/>
      <w:r>
        <w:instrText>Skype para Empresas Server</w:instrText>
      </w:r>
      <w:bookmarkEnd w:id="121"/>
      <w:r>
        <w:instrText>" \l 3</w:instrText>
      </w:r>
      <w:r>
        <w:fldChar w:fldCharType="end"/>
      </w:r>
    </w:p>
    <w:p w:rsidR="00BF057B" w:rsidRDefault="00CF6B11">
      <w:pPr>
        <w:pStyle w:val="ProductList-Offering1SubSection"/>
      </w:pPr>
      <w:bookmarkStart w:id="122" w:name="_Sec686"/>
      <w:r>
        <w:t>1. Disponibilidade do Programa</w:t>
      </w:r>
      <w:bookmarkEnd w:id="122"/>
    </w:p>
    <w:p w:rsidR="00BF057B" w:rsidRDefault="00BF057B">
      <w:pPr>
        <w:pStyle w:val="ProductList-Body"/>
      </w:pPr>
    </w:p>
    <w:tbl>
      <w:tblPr>
        <w:tblStyle w:val="PURTable"/>
        <w:tblpPr w:leftFromText="180" w:rightFromText="180" w:vertAnchor="text" w:tblpY="1"/>
        <w:tblOverlap w:val="never"/>
        <w:tblW w:w="10784" w:type="dxa"/>
        <w:tblLook w:val="04A0" w:firstRow="1" w:lastRow="0" w:firstColumn="1" w:lastColumn="0" w:noHBand="0" w:noVBand="1"/>
      </w:tblPr>
      <w:tblGrid>
        <w:gridCol w:w="3917"/>
        <w:gridCol w:w="606"/>
        <w:gridCol w:w="594"/>
        <w:gridCol w:w="604"/>
        <w:gridCol w:w="594"/>
        <w:gridCol w:w="707"/>
        <w:gridCol w:w="604"/>
        <w:gridCol w:w="610"/>
        <w:gridCol w:w="634"/>
        <w:gridCol w:w="618"/>
        <w:gridCol w:w="610"/>
        <w:gridCol w:w="686"/>
      </w:tblGrid>
      <w:tr w:rsidR="00FD514C" w:rsidTr="00FD514C">
        <w:trPr>
          <w:cnfStyle w:val="100000000000" w:firstRow="1" w:lastRow="0" w:firstColumn="0" w:lastColumn="0" w:oddVBand="0" w:evenVBand="0" w:oddHBand="0" w:evenHBand="0" w:firstRowFirstColumn="0" w:firstRowLastColumn="0" w:lastRowFirstColumn="0" w:lastRowLastColumn="0"/>
        </w:trPr>
        <w:tc>
          <w:tcPr>
            <w:tcW w:w="39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pPr>
            <w:r>
              <w:rPr>
                <w:color w:val="FFFFFF"/>
              </w:rPr>
              <w:t>Produtos</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rsidP="00FD51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3961"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Skype para Business Server 2015</w:t>
            </w:r>
            <w:r>
              <w:fldChar w:fldCharType="begin"/>
            </w:r>
            <w:r>
              <w:instrText xml:space="preserve"> XE "Skype para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0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5/15</w:t>
            </w:r>
          </w:p>
        </w:tc>
        <w:tc>
          <w:tcPr>
            <w:tcW w:w="59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59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391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Skype para Empresas Server 2015 Plus CAL</w:t>
            </w:r>
            <w:r>
              <w:fldChar w:fldCharType="begin"/>
            </w:r>
            <w:r>
              <w:instrText xml:space="preserve"> XE "Skype para Empresas Server 2015 Plus CAL" </w:instrText>
            </w:r>
            <w:r>
              <w:fldChar w:fldCharType="end"/>
            </w:r>
            <w:r>
              <w:t xml:space="preserve"> (Dispositivo e Utilizador)</w:t>
            </w:r>
          </w:p>
        </w:tc>
        <w:tc>
          <w:tcPr>
            <w:tcW w:w="605"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5/15</w:t>
            </w:r>
          </w:p>
        </w:tc>
        <w:tc>
          <w:tcPr>
            <w:tcW w:w="59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4"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594"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3915"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pPr>
            <w:r>
              <w:lastRenderedPageBreak/>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05"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5/15</w:t>
            </w:r>
          </w:p>
        </w:tc>
        <w:tc>
          <w:tcPr>
            <w:tcW w:w="594"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1</w:t>
            </w:r>
          </w:p>
        </w:tc>
        <w:tc>
          <w:tcPr>
            <w:tcW w:w="604" w:type="dxa"/>
            <w:tcBorders>
              <w:top w:val="dashed" w:sz="4" w:space="0" w:color="BFBFBF"/>
              <w:left w:val="none" w:sz="4" w:space="0" w:color="6E6E6E"/>
              <w:bottom w:val="none" w:sz="4" w:space="0" w:color="BFBFBF"/>
              <w:right w:val="none" w:sz="4" w:space="0" w:color="6E6E6E"/>
            </w:tcBorders>
          </w:tcPr>
          <w:p w:rsidR="00FD514C" w:rsidRDefault="00FD514C" w:rsidP="00FD514C">
            <w:pPr>
              <w:pStyle w:val="ProductList-TableBody"/>
              <w:jc w:val="center"/>
            </w:pPr>
            <w:r>
              <w:t>2</w:t>
            </w:r>
          </w:p>
        </w:tc>
        <w:tc>
          <w:tcPr>
            <w:tcW w:w="594" w:type="dxa"/>
            <w:tcBorders>
              <w:top w:val="dashed" w:sz="4" w:space="0" w:color="BFBFBF"/>
              <w:left w:val="none" w:sz="4" w:space="0" w:color="6E6E6E"/>
              <w:bottom w:val="none" w:sz="4" w:space="0" w:color="BFBFBF"/>
              <w:right w:val="single" w:sz="6" w:space="0" w:color="FFFFFF"/>
            </w:tcBorders>
          </w:tcPr>
          <w:p w:rsidR="00FD514C" w:rsidRDefault="00FD514C" w:rsidP="00FD514C">
            <w:pPr>
              <w:pStyle w:val="ProductList-TableBody"/>
              <w:jc w:val="center"/>
            </w:pPr>
            <w:r>
              <w:t>1</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FD514C">
      <w:pPr>
        <w:pStyle w:val="ProductList-Body"/>
      </w:pPr>
      <w:r>
        <w:br w:type="textWrapping" w:clear="all"/>
      </w:r>
    </w:p>
    <w:p w:rsidR="00BF057B" w:rsidRDefault="00CF6B11">
      <w:pPr>
        <w:pStyle w:val="ProductList-Offering1SubSection"/>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w:t>
      </w:r>
    </w:p>
    <w:tbl>
      <w:tblPr>
        <w:tblStyle w:val="PURTable"/>
        <w:tblW w:w="0" w:type="dxa"/>
        <w:tblLook w:val="04A0" w:firstRow="1" w:lastRow="0" w:firstColumn="1" w:lastColumn="0" w:noHBand="0" w:noVBand="1"/>
      </w:tblPr>
      <w:tblGrid>
        <w:gridCol w:w="3578"/>
        <w:gridCol w:w="3615"/>
        <w:gridCol w:w="359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Skype para Empresas Online Plan 1 User SL</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057B" w:rsidRDefault="00CF6B11">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F057B" w:rsidRDefault="00CF6B11">
            <w:pPr>
              <w:pStyle w:val="ProductList-TableBody"/>
            </w:pPr>
            <w:r>
              <w:t>Skype para Empresas Online Plan 2 User SL</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057B" w:rsidRDefault="00CF6B11">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F057B" w:rsidRDefault="00CF6B11">
            <w:pPr>
              <w:pStyle w:val="ProductList-TableBody"/>
            </w:pPr>
            <w:r>
              <w:t>Skype para Empresas Online Plan 2G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SubClauseHeading"/>
      </w:pPr>
      <w:r>
        <w:t>3.1.1 Funcionalidade Adicional Associada a Skype para Empresas Server Enterprise CAL</w:t>
      </w:r>
    </w:p>
    <w:p w:rsidR="00BF057B" w:rsidRDefault="00CF6B11">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Skype para Empresas Online Plan 2 User SL</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057B" w:rsidRDefault="00CF6B11">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BF057B" w:rsidRDefault="00CF6B11">
            <w:pPr>
              <w:pStyle w:val="ProductList-TableBody"/>
            </w:pPr>
            <w:r>
              <w:t>Skype para Empresas Online Plan 2G User SL</w:t>
            </w:r>
          </w:p>
        </w:tc>
      </w:tr>
      <w:tr w:rsidR="00BF05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F057B" w:rsidRDefault="00CF6B1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F057B" w:rsidRDefault="00CF6B11">
            <w:pPr>
              <w:pStyle w:val="ProductList-TableBody"/>
            </w:pPr>
            <w:r>
              <w:t>Live Meeting Professional</w:t>
            </w:r>
            <w:r>
              <w:fldChar w:fldCharType="begin"/>
            </w:r>
            <w:r>
              <w:instrText xml:space="preserve"> XE "Live Meeting Professional" </w:instrText>
            </w:r>
            <w:r>
              <w:fldChar w:fldCharType="end"/>
            </w:r>
            <w:r>
              <w:t xml:space="preserve">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Indented"/>
      </w:pPr>
    </w:p>
    <w:p w:rsidR="00BF057B" w:rsidRDefault="00CF6B11">
      <w:pPr>
        <w:pStyle w:val="ProductList-SubClauseHeading"/>
      </w:pPr>
      <w:r>
        <w:t>3.1.2 Funcionalidade Adicional Associada a Skype para Empresas Server Plus CAL</w:t>
      </w:r>
    </w:p>
    <w:p w:rsidR="00BF057B" w:rsidRDefault="00CF6B11">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Skype para Empresas Server 2015 Plus CAL</w:t>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 xml:space="preserve">Licença Equivalente de CAL (consulte o </w:t>
            </w:r>
            <w:hyperlink w:anchor="_Sec591">
              <w:r>
                <w:rPr>
                  <w:color w:val="00467F"/>
                  <w:u w:val="single"/>
                </w:rPr>
                <w:t>Apêndice A</w:t>
              </w:r>
            </w:hyperlink>
            <w:r>
              <w:t>)</w:t>
            </w:r>
          </w:p>
        </w:tc>
      </w:tr>
    </w:tbl>
    <w:p w:rsidR="00BF057B" w:rsidRDefault="00BF057B">
      <w:pPr>
        <w:pStyle w:val="ProductList-BodyIndented"/>
      </w:pPr>
    </w:p>
    <w:p w:rsidR="00BF057B" w:rsidRDefault="00CF6B11">
      <w:pPr>
        <w:pStyle w:val="ProductList-ClauseHeading"/>
      </w:pPr>
      <w:r>
        <w:t>3.2 Software Adicional</w:t>
      </w:r>
    </w:p>
    <w:tbl>
      <w:tblPr>
        <w:tblStyle w:val="PURTable"/>
        <w:tblW w:w="0" w:type="dxa"/>
        <w:tblLook w:val="04A0" w:firstRow="1" w:lastRow="0" w:firstColumn="1" w:lastColumn="0" w:noHBand="0" w:noVBand="1"/>
      </w:tblPr>
      <w:tblGrid>
        <w:gridCol w:w="3603"/>
        <w:gridCol w:w="3594"/>
        <w:gridCol w:w="3593"/>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Função de Servidor de Conferências Áudio/Vídeo</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Diretor</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Servidor de Mediação</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Ferramenta de Administração para Conversas em Grupo do Microsoft Lync Server 2013</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Snap-in do PowerShell</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Aplicação de Filial Persistente</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Função de Servidor de Conferências para a Web</w:t>
            </w:r>
          </w:p>
        </w:tc>
      </w:tr>
    </w:tbl>
    <w:p w:rsidR="00BF057B" w:rsidRDefault="00CF6B11">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126" w:name="_Sec613"/>
      <w:r>
        <w:t>Direitos de Aluguer</w:t>
      </w:r>
      <w:bookmarkEnd w:id="126"/>
      <w:r>
        <w:fldChar w:fldCharType="begin"/>
      </w:r>
      <w:r>
        <w:instrText xml:space="preserve"> TC "</w:instrText>
      </w:r>
      <w:bookmarkStart w:id="127" w:name="_Toc428613008"/>
      <w:r>
        <w:instrText>Direitos de Aluguer</w:instrText>
      </w:r>
      <w:bookmarkEnd w:id="127"/>
      <w:r>
        <w:instrText>" \l 2</w:instrText>
      </w:r>
      <w:r>
        <w:fldChar w:fldCharType="end"/>
      </w:r>
    </w:p>
    <w:p w:rsidR="00BF057B" w:rsidRDefault="00CF6B11">
      <w:pPr>
        <w:pStyle w:val="ProductList-Offering1SubSection"/>
      </w:pPr>
      <w:bookmarkStart w:id="128" w:name="_Sec687"/>
      <w:r>
        <w:lastRenderedPageBreak/>
        <w:t>1. Disponibilidade do Programa</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BF057B" w:rsidTr="00DE1C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Licença"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F057B" w:rsidTr="00DE1CEE">
        <w:tc>
          <w:tcPr>
            <w:tcW w:w="4040" w:type="dxa"/>
            <w:tcBorders>
              <w:top w:val="single" w:sz="6" w:space="0" w:color="FFFFFF"/>
              <w:left w:val="none" w:sz="4" w:space="0" w:color="6E6E6E"/>
              <w:bottom w:val="dashed" w:sz="4" w:space="0" w:color="BFBFBF"/>
              <w:right w:val="none" w:sz="4" w:space="0" w:color="6E6E6E"/>
            </w:tcBorders>
          </w:tcPr>
          <w:p w:rsidR="00BF057B" w:rsidRDefault="00CF6B11">
            <w:pPr>
              <w:pStyle w:val="ProductList-TableBody"/>
            </w:pPr>
            <w:r>
              <w:t>Direitos de Aluguer para o Office Standard</w:t>
            </w:r>
            <w:r>
              <w:fldChar w:fldCharType="begin"/>
            </w:r>
            <w:r>
              <w:instrText xml:space="preserve"> XE "Direitos de Aluguer para o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BF057B" w:rsidRDefault="00BF057B">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BF057B" w:rsidRDefault="00CF6B11">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BF057B" w:rsidRDefault="00BF057B">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BF057B" w:rsidRDefault="00BF05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rsidTr="00DE1CEE">
        <w:tc>
          <w:tcPr>
            <w:tcW w:w="4040" w:type="dxa"/>
            <w:tcBorders>
              <w:top w:val="dashed" w:sz="4" w:space="0" w:color="BFBFBF"/>
              <w:left w:val="none" w:sz="4" w:space="0" w:color="6E6E6E"/>
              <w:bottom w:val="dashed" w:sz="4" w:space="0" w:color="BFBFBF"/>
              <w:right w:val="none" w:sz="4" w:space="0" w:color="6E6E6E"/>
            </w:tcBorders>
          </w:tcPr>
          <w:p w:rsidR="00BF057B" w:rsidRDefault="00CF6B11">
            <w:pPr>
              <w:pStyle w:val="ProductList-TableBody"/>
            </w:pPr>
            <w:r>
              <w:t>Direitos de Aluguer para o Office Professional Plus</w:t>
            </w:r>
            <w:r>
              <w:fldChar w:fldCharType="begin"/>
            </w:r>
            <w:r>
              <w:instrText xml:space="preserve"> XE "Direitos de Aluguer para o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BF057B" w:rsidRDefault="00BF057B">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BF057B" w:rsidRDefault="00CF6B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F057B" w:rsidRDefault="00BF057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F057B" w:rsidRDefault="00BF05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rsidTr="00DE1CEE">
        <w:tc>
          <w:tcPr>
            <w:tcW w:w="4040" w:type="dxa"/>
            <w:tcBorders>
              <w:top w:val="dashed" w:sz="4" w:space="0" w:color="BFBFBF"/>
              <w:left w:val="none" w:sz="4" w:space="0" w:color="6E6E6E"/>
              <w:bottom w:val="dashed" w:sz="4" w:space="0" w:color="BFBFBF"/>
              <w:right w:val="none" w:sz="4" w:space="0" w:color="6E6E6E"/>
            </w:tcBorders>
          </w:tcPr>
          <w:p w:rsidR="00BF057B" w:rsidRDefault="00CF6B11">
            <w:pPr>
              <w:pStyle w:val="ProductList-TableBody"/>
            </w:pPr>
            <w:r>
              <w:t>Direitos de Aluguer para o Windows</w:t>
            </w:r>
            <w:r>
              <w:fldChar w:fldCharType="begin"/>
            </w:r>
            <w:r>
              <w:instrText xml:space="preserve"> XE "Direitos de Aluguer para o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BF057B" w:rsidRDefault="00BF057B">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BF057B" w:rsidRDefault="00CF6B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F057B" w:rsidRDefault="00BF057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F057B" w:rsidRDefault="00BF05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bl>
    <w:p w:rsidR="00BF057B" w:rsidRDefault="00CF6B11">
      <w:pPr>
        <w:pStyle w:val="ProductList-Offering1SubSection"/>
      </w:pPr>
      <w:bookmarkStart w:id="129" w:name="_Sec742"/>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Versão Anterior: N/A</w:t>
            </w:r>
          </w:p>
        </w:tc>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 os Direitos de Aluguer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(SA):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Direitos de Aluguer</w:t>
      </w:r>
    </w:p>
    <w:p w:rsidR="00BF057B" w:rsidRDefault="00CF6B11">
      <w:pPr>
        <w:pStyle w:val="ProductList-Body"/>
      </w:pPr>
      <w:r>
        <w:t xml:space="preserve">As Licenças dos Direitos de Aluguer concedidas ao abrigo destes programas são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suplementares para permitir a utilização, por parte de terceiros, de uma aplicação ou sistema operativo qualificável licenciado.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produto completa nem uma atualização “step-up” para uma edição superior. Por conseguinte, cada estação de trabalho à qual o Cliente atribui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direitos de aluguer tem de ser licenciada para executar uma das aplicações ou sistemas operativos qualificáveis identificados infra.</w:t>
      </w:r>
    </w:p>
    <w:p w:rsidR="00BF057B" w:rsidRDefault="00BF057B">
      <w:pPr>
        <w:pStyle w:val="ProductList-Body"/>
      </w:pPr>
    </w:p>
    <w:p w:rsidR="00BF057B" w:rsidRDefault="00CF6B11">
      <w:pPr>
        <w:pStyle w:val="ProductList-ClauseHeading"/>
      </w:pPr>
      <w:r>
        <w:t>2.2 Aplicações qualificáveis para Direitos de Aluguer – Office</w:t>
      </w:r>
    </w:p>
    <w:p w:rsidR="00BF057B" w:rsidRDefault="00CF6B11">
      <w:pPr>
        <w:pStyle w:val="ProductList-Body"/>
      </w:pPr>
      <w:r>
        <w:t>A Licença para a aplicação qualificável tem de ser atribuída ao mesmo dispositivo ao qual a Licença de Direitos de Aluguer de Licenciamento em Volume será atribuída. As aplicações do Office adquiridas através de OEM não se qualificam para aquisição de Direitos de Aluguer. As aplicações qualificáveis por tipo de programa são:</w:t>
      </w:r>
    </w:p>
    <w:tbl>
      <w:tblPr>
        <w:tblStyle w:val="PURTable"/>
        <w:tblW w:w="0" w:type="dxa"/>
        <w:tblLook w:val="04A0" w:firstRow="1" w:lastRow="0" w:firstColumn="1" w:lastColumn="0" w:noHBand="0" w:noVBand="1"/>
      </w:tblPr>
      <w:tblGrid>
        <w:gridCol w:w="3666"/>
        <w:gridCol w:w="1803"/>
        <w:gridCol w:w="1786"/>
        <w:gridCol w:w="1761"/>
        <w:gridCol w:w="177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Sistemas Operativos qualificáveis para aquisição de Direitos de Aluguer para 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PIPC</w:t>
            </w:r>
          </w:p>
          <w:p w:rsidR="00BF057B" w:rsidRDefault="00CF6B11">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S/S+</w:t>
            </w:r>
          </w:p>
        </w:tc>
      </w:tr>
      <w:tr w:rsidR="00BF057B">
        <w:tc>
          <w:tcPr>
            <w:tcW w:w="4040" w:type="dxa"/>
            <w:gridSpan w:val="5"/>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rPr>
                <w:b/>
              </w:rPr>
              <w:t>Office Standard</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gridSpan w:val="5"/>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rPr>
                <w:b/>
              </w:rPr>
              <w:t>Office Professional Plus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Casa e Negócios 2013</w:t>
            </w:r>
            <w:r>
              <w:fldChar w:fldCharType="begin"/>
            </w:r>
            <w:r>
              <w:instrText xml:space="preserve"> XE "Office Casa e Negócios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bl>
    <w:p w:rsidR="00BF057B" w:rsidRDefault="00BF057B">
      <w:pPr>
        <w:pStyle w:val="ProductList-Body"/>
      </w:pPr>
    </w:p>
    <w:p w:rsidR="00BF057B" w:rsidRDefault="00CF6B11">
      <w:pPr>
        <w:pStyle w:val="ProductList-ClauseHeading"/>
      </w:pPr>
      <w:r>
        <w:t>2.3 Sistemas operativos qualificáveis para Direitos de Aluguer – Windows</w:t>
      </w:r>
    </w:p>
    <w:p w:rsidR="00BF057B" w:rsidRDefault="00CF6B11">
      <w:pPr>
        <w:pStyle w:val="ProductList-Body"/>
      </w:pPr>
      <w:r>
        <w:t xml:space="preserve">Os clientes que pretendam adquirir licenças de direitos de aluguer através dos programas Select ou Open License têm primeiro de licenciar e instalar um sistema operativo qualificável na respetiva estação de trabalho. Os sistemas operativos qualificáveis licenciados também incluem licenças adquiridas através do Contrato Get Genuine Windows ao abrigo dos programas Select ou Open.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sistema operativo qualificável tem de ser atribuída ao mesmo dispositivo ao qual a Licença de Direitos de Aluguer de Licenciamento em Volume será atribuída. Os sistemas operativos qualificáveis por tipo de programa são: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Sistemas Operativos qualificáveis para aquisição de Direitos de Aluguer para 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S/S+</w:t>
            </w:r>
          </w:p>
        </w:tc>
      </w:tr>
      <w:tr w:rsidR="00BF057B">
        <w:tc>
          <w:tcPr>
            <w:tcW w:w="4040" w:type="dxa"/>
            <w:gridSpan w:val="6"/>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rPr>
                <w:b/>
              </w:rPr>
              <w:t>Windows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10</w:t>
            </w:r>
            <w:r>
              <w:fldChar w:fldCharType="begin"/>
            </w:r>
            <w:r>
              <w:instrText xml:space="preserve"> XE "Windows 10" </w:instrText>
            </w:r>
            <w:r>
              <w:fldChar w:fldCharType="end"/>
            </w:r>
            <w:r>
              <w:t xml:space="preserve"> Home (32 bits ou 64 bits)</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7</w:t>
            </w:r>
            <w:r>
              <w:fldChar w:fldCharType="begin"/>
            </w:r>
            <w:r>
              <w:instrText xml:space="preserve"> XE "Windows 7" </w:instrText>
            </w:r>
            <w:r>
              <w:fldChar w:fldCharType="end"/>
            </w:r>
            <w:r>
              <w:t xml:space="preserve"> Home Premium (32 bits ou 64 bits)</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040" w:type="dxa"/>
            <w:gridSpan w:val="6"/>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rPr>
                <w:b/>
              </w:rPr>
              <w:t>Windows Pro</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Windows 10 </w:t>
            </w:r>
            <w:r>
              <w:fldChar w:fldCharType="begin"/>
            </w:r>
            <w:r>
              <w:instrText xml:space="preserve"> XE "Windows 10 " </w:instrText>
            </w:r>
            <w:r>
              <w:fldChar w:fldCharType="end"/>
            </w:r>
            <w:r>
              <w:t>Pro (N, KN) (32 bits ou 64 bits)</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Vista</w:t>
            </w:r>
            <w:r>
              <w:fldChar w:fldCharType="begin"/>
            </w:r>
            <w:r>
              <w:instrText xml:space="preserve"> XE "Windows Vista" </w:instrText>
            </w:r>
            <w:r>
              <w:fldChar w:fldCharType="end"/>
            </w:r>
            <w:r>
              <w:t xml:space="preserve"> (32 bits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bl>
    <w:p w:rsidR="00BF057B" w:rsidRDefault="00CF6B11">
      <w:pPr>
        <w:pStyle w:val="ProductList-Offering1SubSection"/>
      </w:pPr>
      <w:bookmarkStart w:id="130" w:name="_Sec79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r:id="rId51">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 os Direitos de Aluguer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lastRenderedPageBreak/>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Direitos de Aluguer</w:t>
      </w:r>
    </w:p>
    <w:p w:rsidR="00BF057B" w:rsidRDefault="00CF6B11" w:rsidP="00CF6B11">
      <w:pPr>
        <w:pStyle w:val="ProductList-Bullet"/>
        <w:numPr>
          <w:ilvl w:val="0"/>
          <w:numId w:val="21"/>
        </w:numPr>
      </w:pPr>
      <w:r>
        <w:t>Uma Licença de Direitos de Aluguer tem de ser atribuída permanentemente a um dispositivo qualificável.</w:t>
      </w:r>
    </w:p>
    <w:p w:rsidR="00BF057B" w:rsidRDefault="00CF6B11" w:rsidP="00CF6B11">
      <w:pPr>
        <w:pStyle w:val="ProductList-Bullet"/>
        <w:numPr>
          <w:ilvl w:val="0"/>
          <w:numId w:val="21"/>
        </w:numPr>
      </w:pPr>
      <w:r>
        <w:t>A Licença de Direitos de Aluguer modifica o direito de utilização de software qualificável por parte do Cliente ao abrigo de uma licença existente.</w:t>
      </w:r>
    </w:p>
    <w:p w:rsidR="00BF057B" w:rsidRDefault="00CF6B11" w:rsidP="00CF6B11">
      <w:pPr>
        <w:pStyle w:val="ProductList-Bullet"/>
        <w:numPr>
          <w:ilvl w:val="0"/>
          <w:numId w:val="21"/>
        </w:numPr>
      </w:pPr>
      <w:r>
        <w:t>Para cada dispositivo qualificável com uma Licença de Direitos de Aluguer, a Microsoft cancela a proibição de proceder ao aluguer, locação financeira ou empréstimo do software.</w:t>
      </w:r>
    </w:p>
    <w:p w:rsidR="00BF057B" w:rsidRDefault="00CF6B11" w:rsidP="00CF6B11">
      <w:pPr>
        <w:pStyle w:val="ProductList-Bullet"/>
        <w:numPr>
          <w:ilvl w:val="0"/>
          <w:numId w:val="21"/>
        </w:numPr>
      </w:pPr>
      <w:r>
        <w:t>O Cliente tem de pedir a todos os utilizadores para aceitar os termos de licenciamento para o software por escrito ou eletronicamente.</w:t>
      </w:r>
    </w:p>
    <w:p w:rsidR="00BF057B" w:rsidRDefault="00CF6B11" w:rsidP="00CF6B11">
      <w:pPr>
        <w:pStyle w:val="ProductList-Bullet"/>
        <w:numPr>
          <w:ilvl w:val="0"/>
          <w:numId w:val="21"/>
        </w:numPr>
      </w:pPr>
      <w:r>
        <w:t xml:space="preserve">O Cliente terá de notificar os utilizadores de que a Microsoft não cede nenhuma garantia para o software, não defenderá os utilizadores contra quaisquer queixas de terceiros nem será responsabilizada por quaisquer danos decorrentes da utilização do software. </w:t>
      </w:r>
    </w:p>
    <w:p w:rsidR="00BF057B" w:rsidRDefault="00CF6B11" w:rsidP="00CF6B11">
      <w:pPr>
        <w:pStyle w:val="ProductList-Bullet"/>
        <w:numPr>
          <w:ilvl w:val="0"/>
          <w:numId w:val="21"/>
        </w:numPr>
      </w:pPr>
      <w:r>
        <w:t>Ao utilizar o software ao abrigo dos Direitos de Aluguer, o Cliente concorda em indemnizar, defender e proteger a Microsoft de queixas, incluindo os honorários dos advogados, relacionadas com a utilização de software qualificável.</w:t>
      </w:r>
    </w:p>
    <w:p w:rsidR="00BF057B" w:rsidRDefault="00CF6B11" w:rsidP="00CF6B11">
      <w:pPr>
        <w:pStyle w:val="ProductList-Bullet"/>
        <w:numPr>
          <w:ilvl w:val="0"/>
          <w:numId w:val="21"/>
        </w:numPr>
      </w:pPr>
      <w:r>
        <w:t>O software não poderá ser utilizado num ambiente virtual.</w:t>
      </w:r>
    </w:p>
    <w:p w:rsidR="00BF057B" w:rsidRDefault="00CF6B11" w:rsidP="00CF6B11">
      <w:pPr>
        <w:pStyle w:val="ProductList-Bullet"/>
        <w:numPr>
          <w:ilvl w:val="0"/>
          <w:numId w:val="21"/>
        </w:numPr>
      </w:pPr>
      <w:r>
        <w:t>O software não poderá ser acedido remotamente, exceto para fins de suporte técnico utilizando a Assistência Remota ou tecnologias semelhantes.</w:t>
      </w:r>
    </w:p>
    <w:p w:rsidR="00BF057B" w:rsidRDefault="00CF6B11" w:rsidP="00CF6B11">
      <w:pPr>
        <w:pStyle w:val="ProductList-Bullet"/>
        <w:numPr>
          <w:ilvl w:val="0"/>
          <w:numId w:val="21"/>
        </w:numPr>
      </w:pPr>
      <w:r>
        <w:t xml:space="preserve">A Licença de Direitos de Aluguer expira com a licença subjacente ou no momento da reatribuição da Licença subjacente ou da falha permanente do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BF057B" w:rsidRDefault="00BF057B">
      <w:pPr>
        <w:pStyle w:val="ProductList-Body"/>
      </w:pPr>
    </w:p>
    <w:p w:rsidR="00BF057B" w:rsidRDefault="00CF6B11">
      <w:pPr>
        <w:pStyle w:val="ProductList-ClauseHeading"/>
      </w:pPr>
      <w:r>
        <w:t>3.2 Restrição para Versões que Não São Pro do Windows</w:t>
      </w:r>
    </w:p>
    <w:p w:rsidR="00BF057B" w:rsidRDefault="00CF6B11">
      <w:pPr>
        <w:pStyle w:val="ProductList-Body"/>
      </w:pPr>
      <w:r>
        <w:t>Os dispositivos aos quais os Direitos de Aluguer para o Windows são atribuídos só podem ser alugados a indivíduos para utilização não comercial.</w:t>
      </w:r>
    </w:p>
    <w:p w:rsidR="00BF057B" w:rsidRDefault="00CF6B11">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URBreadcrumb"/>
      </w:pPr>
    </w:p>
    <w:p w:rsidR="00BF057B" w:rsidRDefault="00BF057B">
      <w:pPr>
        <w:pStyle w:val="PURBreadcrumb"/>
      </w:pPr>
    </w:p>
    <w:p w:rsidR="00BF057B" w:rsidRDefault="00CF6B11">
      <w:pPr>
        <w:pStyle w:val="PURBreadcrumb"/>
      </w:pPr>
      <w:r>
        <w:t>4.1 Software Assurance</w:t>
      </w:r>
    </w:p>
    <w:p w:rsidR="00BF057B" w:rsidRDefault="00CF6B11">
      <w:pPr>
        <w:pStyle w:val="ProductList-Body"/>
      </w:pPr>
      <w:r>
        <w:t xml:space="preserve">Os clientes que adquirem </w:t>
      </w:r>
      <w:r>
        <w:fldChar w:fldCharType="begin"/>
      </w:r>
      <w:r>
        <w:instrText xml:space="preserve"> AutoTextList   \s NoStyle \t "Licença designa o direito de transferir, instalar, aceder e utilizar um Produto." </w:instrText>
      </w:r>
      <w:r>
        <w:fldChar w:fldCharType="separate"/>
      </w:r>
      <w:r>
        <w:rPr>
          <w:color w:val="0563C1"/>
        </w:rPr>
        <w:t>Licenças de Direitos de Aluguer</w:t>
      </w:r>
      <w:r>
        <w:fldChar w:fldCharType="end"/>
      </w:r>
      <w:r>
        <w:t xml:space="preserve"> não são elegíveis para obter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nem para as licenças de software qualificável subjacentes. No entanto, os utilizadores que adquiram por aluguer/locação financeira e utilizem dispositivos aos quais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para o Windows são atribuídas poderão adquirir atualizações ou Atualização e SA para as licenças de software subjacentes ao abrigo dos próprios contratos de licenciamento em volume. Salvo indicação em contrário no contrato de licenciamento em volume do Cliente relativamente ao recebimento de direitos perpétuos, todos os direitos de SA, incluindo o direito de utilizar o software obtido ao abrigo da cobertura SA, expiram quando expirarem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correspondentes.</w:t>
      </w:r>
    </w:p>
    <w:p w:rsidR="00BF057B" w:rsidRDefault="00BF057B">
      <w:pPr>
        <w:pStyle w:val="PURBreadcrumb"/>
      </w:pP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132" w:name="_Sec614"/>
      <w:r>
        <w:t>SQL Server</w:t>
      </w:r>
      <w:bookmarkEnd w:id="132"/>
      <w:r>
        <w:fldChar w:fldCharType="begin"/>
      </w:r>
      <w:r>
        <w:instrText xml:space="preserve"> TC "</w:instrText>
      </w:r>
      <w:bookmarkStart w:id="133" w:name="_Toc428613009"/>
      <w:r>
        <w:instrText>SQL Server</w:instrText>
      </w:r>
      <w:bookmarkEnd w:id="133"/>
      <w:r>
        <w:instrText>" \l 2</w:instrText>
      </w:r>
      <w:r>
        <w:fldChar w:fldCharType="end"/>
      </w:r>
    </w:p>
    <w:p w:rsidR="00BF057B" w:rsidRDefault="00CF6B11">
      <w:pPr>
        <w:pStyle w:val="ProductList-Offering1SubSection"/>
      </w:pPr>
      <w:bookmarkStart w:id="134" w:name="_Sec688"/>
      <w:r>
        <w:t>1. Disponibilidade do Programa</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BF057B" w:rsidTr="00FD514C">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D514C" w:rsidTr="00FD514C">
        <w:tc>
          <w:tcPr>
            <w:tcW w:w="3980"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FD514C" w:rsidRDefault="00FD514C" w:rsidP="00FD514C">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FD514C" w:rsidRDefault="00FD514C" w:rsidP="00FD514C">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8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8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8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8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r>
      <w:tr w:rsidR="00FD514C" w:rsidTr="00FD514C">
        <w:tc>
          <w:tcPr>
            <w:tcW w:w="398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D514C" w:rsidTr="00FD514C">
        <w:tc>
          <w:tcPr>
            <w:tcW w:w="398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D514C" w:rsidTr="00FD514C">
        <w:tc>
          <w:tcPr>
            <w:tcW w:w="3980"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FD514C" w:rsidRDefault="00FD514C" w:rsidP="00FD514C">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FD514C" w:rsidRDefault="00FD514C" w:rsidP="00FD514C">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D514C" w:rsidRDefault="00FD514C" w:rsidP="00FD514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D514C" w:rsidRDefault="00FD514C" w:rsidP="00FD514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F057B" w:rsidTr="00FD514C">
        <w:tc>
          <w:tcPr>
            <w:tcW w:w="3980"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BF057B" w:rsidRDefault="00BF057B">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BF057B" w:rsidRDefault="00BF057B">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bl>
    <w:p w:rsidR="00BF057B" w:rsidRDefault="00CF6B11">
      <w:pPr>
        <w:pStyle w:val="ProductList-Offering1SubSection"/>
      </w:pPr>
      <w:bookmarkStart w:id="135" w:name="_Sec743"/>
      <w:r>
        <w:t>2. Condições do Produto</w:t>
      </w:r>
      <w:bookmarkEnd w:id="135"/>
    </w:p>
    <w:tbl>
      <w:tblPr>
        <w:tblStyle w:val="PURTable"/>
        <w:tblW w:w="0" w:type="dxa"/>
        <w:tblLook w:val="04A0" w:firstRow="1" w:lastRow="0" w:firstColumn="1" w:lastColumn="0" w:noHBand="0" w:noVBand="1"/>
      </w:tblPr>
      <w:tblGrid>
        <w:gridCol w:w="3602"/>
        <w:gridCol w:w="3593"/>
        <w:gridCol w:w="359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xml:space="preserve">: Enterprise Core para Parallel Data Warehouse, Standard, Business Intelligence, Workgroup ou Small Business ou 2008 R2 Datacenter; </w:t>
            </w:r>
            <w:r>
              <w:lastRenderedPageBreak/>
              <w:t>Standard para Workgroup ou Small Business; Business Intelligence para Standard, Workgroup ou Small Business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SQL Server 2014 Enterprise</w:t>
      </w:r>
    </w:p>
    <w:p w:rsidR="00BF057B" w:rsidRDefault="00CF6B11">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2">
        <w:r>
          <w:rPr>
            <w:color w:val="00467F"/>
            <w:u w:val="single"/>
          </w:rPr>
          <w:t>http://go.microsoft.com/?linkid=9839206</w:t>
        </w:r>
      </w:hyperlink>
      <w:r>
        <w:t xml:space="preserve"> para obter os respetivos Termos de Licenciamento.</w:t>
      </w:r>
    </w:p>
    <w:p w:rsidR="00BF057B" w:rsidRDefault="00BF057B">
      <w:pPr>
        <w:pStyle w:val="ProductList-Body"/>
      </w:pPr>
    </w:p>
    <w:p w:rsidR="00BF057B" w:rsidRDefault="00CF6B11">
      <w:pPr>
        <w:pStyle w:val="ProductList-ClauseHeading"/>
      </w:pPr>
      <w:r>
        <w:t>2.2 Compilação Opcional do SQL Server Parallel Data Warehouse sem Oracle Java</w:t>
      </w:r>
    </w:p>
    <w:p w:rsidR="00BF057B" w:rsidRDefault="00CF6B11">
      <w:pPr>
        <w:pStyle w:val="ProductList-Body"/>
      </w:pPr>
      <w:r>
        <w:t xml:space="preserve">Os clientes que adquiram novas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Parallel Data Warehouse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3">
        <w:r>
          <w:rPr>
            <w:color w:val="00467F"/>
            <w:u w:val="single"/>
          </w:rPr>
          <w:t>http://www.microsoft.com/en-us/sqlserver/solutions-technologies/data-warehousing/pdw.aspx</w:t>
        </w:r>
      </w:hyperlink>
      <w:r>
        <w:t>.</w:t>
      </w:r>
    </w:p>
    <w:p w:rsidR="00BF057B" w:rsidRDefault="00BF057B">
      <w:pPr>
        <w:pStyle w:val="ProductList-Body"/>
      </w:pPr>
    </w:p>
    <w:p w:rsidR="00BF057B" w:rsidRDefault="00CF6B11">
      <w:pPr>
        <w:pStyle w:val="ProductList-ClauseHeading"/>
      </w:pPr>
      <w:r>
        <w:t>2.3 SQL Server Parallel Data Warehouse</w:t>
      </w:r>
    </w:p>
    <w:p w:rsidR="00BF057B" w:rsidRDefault="00CF6B11">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rsidR="00BF057B" w:rsidRDefault="00CF6B11">
      <w:pPr>
        <w:pStyle w:val="ProductList-Offering1SubSection"/>
      </w:pPr>
      <w:bookmarkStart w:id="136" w:name="_Sec794"/>
      <w:r>
        <w:t>3. Direitos de Utilização</w:t>
      </w:r>
      <w:bookmarkEnd w:id="136"/>
    </w:p>
    <w:tbl>
      <w:tblPr>
        <w:tblStyle w:val="PURTable"/>
        <w:tblW w:w="0" w:type="dxa"/>
        <w:tblLook w:val="04A0" w:firstRow="1" w:lastRow="0" w:firstColumn="1" w:lastColumn="0" w:noHBand="0" w:noVBand="1"/>
      </w:tblPr>
      <w:tblGrid>
        <w:gridCol w:w="3617"/>
        <w:gridCol w:w="3589"/>
        <w:gridCol w:w="358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r:id="rId54">
              <w:r>
                <w:rPr>
                  <w:color w:val="00467F"/>
                  <w:u w:val="single"/>
                </w:rPr>
                <w:t>Universal</w:t>
              </w:r>
            </w:hyperlink>
            <w:r>
              <w:t xml:space="preserve">; </w:t>
            </w:r>
            <w:hyperlink r:id="rId55">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edições Developer)</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w:t>
      </w:r>
    </w:p>
    <w:tbl>
      <w:tblPr>
        <w:tblStyle w:val="PURTable"/>
        <w:tblW w:w="0" w:type="dxa"/>
        <w:tblLook w:val="04A0" w:firstRow="1" w:lastRow="0" w:firstColumn="1" w:lastColumn="0" w:noHBand="0" w:noVBand="1"/>
      </w:tblPr>
      <w:tblGrid>
        <w:gridCol w:w="3618"/>
        <w:gridCol w:w="3611"/>
        <w:gridCol w:w="356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F057B" w:rsidRDefault="00CF6B1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3.2 Atualizações Automáticas a Versões Anteriores do SQL Server</w:t>
      </w:r>
    </w:p>
    <w:p w:rsidR="00BF057B" w:rsidRDefault="00CF6B11">
      <w:pPr>
        <w:pStyle w:val="ProductList-Body"/>
      </w:pPr>
      <w:r>
        <w:t xml:space="preserve">Se o software for instalado em </w:t>
      </w:r>
      <w:r>
        <w:fldChar w:fldCharType="begin"/>
      </w:r>
      <w:r>
        <w:instrText xml:space="preserve"> AutoTextList   \s NoStyle \t "  designa um sistema de hardware físico com capacidade para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ou dispositivo.</w:t>
      </w:r>
    </w:p>
    <w:p w:rsidR="00BF057B" w:rsidRDefault="00BF057B">
      <w:pPr>
        <w:pStyle w:val="ProductList-Body"/>
      </w:pPr>
    </w:p>
    <w:p w:rsidR="00BF057B" w:rsidRDefault="00CF6B11">
      <w:pPr>
        <w:pStyle w:val="ProductList-ClauseHeading"/>
      </w:pPr>
      <w:r>
        <w:t>3.3 Instâncias em Execução para Business Intelligence e Standard Editions</w:t>
      </w:r>
    </w:p>
    <w:p w:rsidR="00BF057B" w:rsidRDefault="00CF6B11">
      <w:pPr>
        <w:pStyle w:val="ProductList-Body"/>
      </w:pPr>
      <w:r>
        <w:t xml:space="preserve">Para cada Licença de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F057B" w:rsidRDefault="00BF057B">
      <w:pPr>
        <w:pStyle w:val="ProductList-Body"/>
      </w:pPr>
    </w:p>
    <w:p w:rsidR="00BF057B" w:rsidRDefault="00CF6B11">
      <w:pPr>
        <w:pStyle w:val="ProductList-ClauseHeading"/>
      </w:pPr>
      <w:r>
        <w:t>3.4 SQL Server Business Intelligence (2012 e 2014): Renúncia de CAL para Tarefas em Batch</w:t>
      </w:r>
    </w:p>
    <w:p w:rsidR="00BF057B" w:rsidRDefault="00CF6B11">
      <w:pPr>
        <w:pStyle w:val="ProductList-Body"/>
      </w:pPr>
      <w:r>
        <w:t xml:space="preserve">O Cliente não necessita de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rsidR="00BF057B" w:rsidRDefault="00BF057B">
      <w:pPr>
        <w:pStyle w:val="ProductList-Body"/>
      </w:pPr>
    </w:p>
    <w:p w:rsidR="00BF057B" w:rsidRDefault="00CF6B11">
      <w:pPr>
        <w:pStyle w:val="ProductList-ClauseHeading"/>
      </w:pPr>
      <w:r>
        <w:t>3.5 Servidores de Ativação Pós-falha para Parallel Data Warehouse (PDW)</w:t>
      </w:r>
    </w:p>
    <w:p w:rsidR="00BF057B" w:rsidRDefault="00CF6B11">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BF057B" w:rsidRDefault="00BF057B">
      <w:pPr>
        <w:pStyle w:val="ProductList-Body"/>
      </w:pPr>
    </w:p>
    <w:p w:rsidR="00BF057B" w:rsidRDefault="00CF6B11">
      <w:pPr>
        <w:pStyle w:val="ProductList-ClauseHeading"/>
      </w:pPr>
      <w:r>
        <w:lastRenderedPageBreak/>
        <w:t>3.6 SQL Server 2014 Developer Edition: Utilização para Demonstração</w:t>
      </w:r>
    </w:p>
    <w:p w:rsidR="00BF057B" w:rsidRDefault="00CF6B11">
      <w:pPr>
        <w:pStyle w:val="ProductList-Body"/>
      </w:pPr>
      <w:r>
        <w:t xml:space="preserve">Para além do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qualquer pessoa que tenha acesso à rede interna do Cliente poderá instalar e utilizar as cópias do software para demonstrar a utilização dos programas do Cliente com o software.</w:t>
      </w:r>
    </w:p>
    <w:p w:rsidR="00BF057B" w:rsidRDefault="00BF057B">
      <w:pPr>
        <w:pStyle w:val="ProductList-Body"/>
      </w:pPr>
    </w:p>
    <w:p w:rsidR="00BF057B" w:rsidRDefault="00CF6B11">
      <w:pPr>
        <w:pStyle w:val="ProductList-ClauseHeading"/>
      </w:pPr>
      <w:r>
        <w:t>3.7 Software Adicional – Tudo (exceto Developer)</w:t>
      </w:r>
    </w:p>
    <w:p w:rsidR="00BF057B" w:rsidRDefault="00CF6B11">
      <w:pPr>
        <w:pStyle w:val="ProductList-SubClauseHeading"/>
      </w:pPr>
      <w:r>
        <w:t>3.7.1 Software Adicional - Tudo (exceto Parallel Data Warehouse e Developer)</w:t>
      </w:r>
    </w:p>
    <w:tbl>
      <w:tblPr>
        <w:tblStyle w:val="PURTable0"/>
        <w:tblW w:w="0" w:type="dxa"/>
        <w:tblLook w:val="04A0" w:firstRow="1" w:lastRow="0" w:firstColumn="1" w:lastColumn="0" w:noHBand="0" w:noVBand="1"/>
      </w:tblPr>
      <w:tblGrid>
        <w:gridCol w:w="3453"/>
        <w:gridCol w:w="3536"/>
        <w:gridCol w:w="344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Conectividade das Ferramentas de Cliente</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Cliente Distributed Replay</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Ferramentas de Gestão - Completo</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Indented"/>
      </w:pPr>
    </w:p>
    <w:p w:rsidR="00BF057B" w:rsidRDefault="00CF6B11">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 e Parallel Data Warehouse)</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URBreadcrumb"/>
      </w:pPr>
    </w:p>
    <w:p w:rsidR="00BF057B" w:rsidRDefault="00CF6B11">
      <w:pPr>
        <w:pStyle w:val="ProductList-ClauseHeading"/>
      </w:pPr>
      <w:r>
        <w:t>4.1 SQL Server 2014 Enterprise Core – Virtualização Ilimitada</w:t>
      </w:r>
    </w:p>
    <w:p w:rsidR="00BF057B" w:rsidRDefault="00CF6B11">
      <w:pPr>
        <w:pStyle w:val="ProductList-Body"/>
      </w:pPr>
      <w:r>
        <w:t xml:space="preserve">O Cliente pode executar qualquer número de instâncias do software de servidor em qualquer número de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  designa um sistema de hardware físico com capacidade para executar o software de servidor." </w:instrText>
      </w:r>
      <w:r>
        <w:fldChar w:fldCharType="separate"/>
      </w:r>
      <w:r>
        <w:rPr>
          <w:color w:val="0563C1"/>
        </w:rPr>
        <w:t>Servidor</w:t>
      </w:r>
      <w:r>
        <w:fldChar w:fldCharType="end"/>
      </w:r>
      <w:r>
        <w:t>.</w:t>
      </w:r>
    </w:p>
    <w:p w:rsidR="00BF057B" w:rsidRDefault="00CF6B11">
      <w:pPr>
        <w:pStyle w:val="ProductList-ClauseHeading"/>
      </w:pPr>
      <w:r>
        <w:t>4.2 SQL Server 2012 Parallel Data Warehouse – Atualizações de Funcionalidades</w:t>
      </w:r>
    </w:p>
    <w:p w:rsidR="00BF057B" w:rsidRDefault="00CF6B11">
      <w:pPr>
        <w:pStyle w:val="ProductList-Body"/>
      </w:pPr>
      <w:r>
        <w:t>Os Clientes com cobertura SA são elegíveis para versões de funcionalidades (por exemplo, atualizações de aplicações) entre versões de produtos principais.</w:t>
      </w:r>
    </w:p>
    <w:p w:rsidR="00BF057B" w:rsidRDefault="00BF057B">
      <w:pPr>
        <w:pStyle w:val="ProductList-Body"/>
      </w:pPr>
    </w:p>
    <w:p w:rsidR="00BF057B" w:rsidRDefault="00CF6B11">
      <w:pPr>
        <w:pStyle w:val="ProductList-ClauseHeading"/>
      </w:pPr>
      <w:r>
        <w:t>4.3 Opção de Aquisição “Buy-Out” do SQL Server ao abrigo da Enrollment for Application Platform EAP</w:t>
      </w:r>
    </w:p>
    <w:p w:rsidR="00BF057B" w:rsidRDefault="00CF6B11">
      <w:pPr>
        <w:pStyle w:val="ProductList-Body"/>
      </w:pPr>
      <w:r>
        <w:t xml:space="preserve">Os clientes poderão renovar a cobertura SA para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Core.</w:t>
      </w:r>
    </w:p>
    <w:p w:rsidR="00BF057B" w:rsidRDefault="00BF057B">
      <w:pPr>
        <w:pStyle w:val="ProductList-Body"/>
      </w:pPr>
    </w:p>
    <w:p w:rsidR="00BF057B" w:rsidRDefault="00CF6B11">
      <w:pPr>
        <w:pStyle w:val="ProductList-ClauseHeading"/>
      </w:pPr>
      <w:r>
        <w:t>4.4 Implementar SQL Server Parallel Data Warehouse ao abrigo de Licenças Core do SQL Server Enterprise (consulte Edições Anteriores)</w:t>
      </w:r>
    </w:p>
    <w:p w:rsidR="00BF057B" w:rsidRDefault="00CF6B11">
      <w:pPr>
        <w:pStyle w:val="ProductList-Body"/>
      </w:pPr>
      <w:r>
        <w:t>O acesso a atualizações de funcionalidades do SQL Server Parallel Data Warehouse requer cobertura SA em todas as licenças SQL Enterprise Por Núcleo implementadas desta forma.</w:t>
      </w:r>
    </w:p>
    <w:p w:rsidR="00BF057B" w:rsidRDefault="00BF057B">
      <w:pPr>
        <w:pStyle w:val="ProductList-Body"/>
      </w:pPr>
    </w:p>
    <w:p w:rsidR="00BF057B" w:rsidRDefault="00CF6B11">
      <w:pPr>
        <w:pStyle w:val="ProductList-ClauseHeading"/>
      </w:pPr>
      <w:r>
        <w:t>4.5 Compilação Opcional do SQL Server 2012 Parallel Data Warehouse (PDW) sem Oracle Java</w:t>
      </w:r>
    </w:p>
    <w:p w:rsidR="00BF057B" w:rsidRDefault="00CF6B11">
      <w:pPr>
        <w:pStyle w:val="ProductList-Body"/>
      </w:pPr>
      <w:r>
        <w:t xml:space="preserve">Os clientes que tenham cobertura SA ativas em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138" w:name="_Sec615"/>
      <w:r>
        <w:t>System Center</w:t>
      </w:r>
      <w:bookmarkEnd w:id="138"/>
      <w:r>
        <w:fldChar w:fldCharType="begin"/>
      </w:r>
      <w:r>
        <w:instrText xml:space="preserve"> TC "</w:instrText>
      </w:r>
      <w:bookmarkStart w:id="139" w:name="_Toc428613010"/>
      <w:r>
        <w:instrText>System Center</w:instrText>
      </w:r>
      <w:bookmarkEnd w:id="139"/>
      <w:r>
        <w:instrText>" \l 2</w:instrText>
      </w:r>
      <w:r>
        <w:fldChar w:fldCharType="end"/>
      </w:r>
    </w:p>
    <w:p w:rsidR="00BF057B" w:rsidRDefault="00CF6B11">
      <w:pPr>
        <w:pStyle w:val="ProductList-Offering2HeadingNoBorder"/>
      </w:pPr>
      <w:bookmarkStart w:id="140" w:name="_Sec642"/>
      <w:r>
        <w:t>System Center Server</w:t>
      </w:r>
      <w:bookmarkEnd w:id="140"/>
      <w:r>
        <w:fldChar w:fldCharType="begin"/>
      </w:r>
      <w:r>
        <w:instrText xml:space="preserve"> TC "</w:instrText>
      </w:r>
      <w:bookmarkStart w:id="141" w:name="_Toc428613011"/>
      <w:r>
        <w:instrText>System Center Server</w:instrText>
      </w:r>
      <w:bookmarkEnd w:id="141"/>
      <w:r>
        <w:instrText>" \l 3</w:instrText>
      </w:r>
      <w:r>
        <w:fldChar w:fldCharType="end"/>
      </w:r>
    </w:p>
    <w:p w:rsidR="00BF057B" w:rsidRDefault="00CF6B11">
      <w:pPr>
        <w:pStyle w:val="ProductList-Offering1SubSection"/>
      </w:pPr>
      <w:bookmarkStart w:id="142" w:name="_Sec689"/>
      <w:r>
        <w:t>1. Disponibilidade do Programa</w:t>
      </w:r>
      <w:bookmarkEnd w:id="142"/>
    </w:p>
    <w:tbl>
      <w:tblPr>
        <w:tblStyle w:val="PURTable"/>
        <w:tblW w:w="10784" w:type="dxa"/>
        <w:tblLook w:val="04A0" w:firstRow="1" w:lastRow="0" w:firstColumn="1" w:lastColumn="0" w:noHBand="0" w:noVBand="1"/>
      </w:tblPr>
      <w:tblGrid>
        <w:gridCol w:w="4041"/>
        <w:gridCol w:w="615"/>
        <w:gridCol w:w="601"/>
        <w:gridCol w:w="612"/>
        <w:gridCol w:w="607"/>
        <w:gridCol w:w="607"/>
        <w:gridCol w:w="611"/>
        <w:gridCol w:w="615"/>
        <w:gridCol w:w="634"/>
        <w:gridCol w:w="619"/>
        <w:gridCol w:w="613"/>
        <w:gridCol w:w="609"/>
      </w:tblGrid>
      <w:tr w:rsidR="00BF057B" w:rsidTr="005057A0">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7A0" w:rsidTr="005057A0">
        <w:tc>
          <w:tcPr>
            <w:tcW w:w="4041"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15"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5057A0" w:rsidRDefault="005057A0" w:rsidP="005057A0">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41"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15"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5057A0" w:rsidRDefault="005057A0" w:rsidP="005057A0">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Inscrição Servidor e Nuvem (SCE) - Direito de gerir OSEs no Microsoft Azure ao abrigo de Licenças de CIS</w:t>
      </w:r>
    </w:p>
    <w:p w:rsidR="00BF057B" w:rsidRDefault="00CF6B11">
      <w:pPr>
        <w:pStyle w:val="ProductList-Body"/>
      </w:pPr>
      <w:r>
        <w:t xml:space="preserve">Os Clientes da SCE que tenham cumprido os requisitos da cobertura da inscrição e estejam licenciados para a utilização de Core Infrastructure Server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de CIS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Para cada Licença de CIS coberta por uma SCE de um cliente, o cliente pode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 </w:t>
      </w:r>
    </w:p>
    <w:p w:rsidR="00BF057B" w:rsidRDefault="00CF6B11" w:rsidP="00CF6B11">
      <w:pPr>
        <w:pStyle w:val="ProductList-Bullet"/>
        <w:numPr>
          <w:ilvl w:val="0"/>
          <w:numId w:val="22"/>
        </w:numPr>
      </w:pPr>
      <w:r>
        <w:t>Instâncias da Máquina Virtual do Windows</w:t>
      </w:r>
    </w:p>
    <w:p w:rsidR="00BF057B" w:rsidRDefault="00CF6B11" w:rsidP="00CF6B11">
      <w:pPr>
        <w:pStyle w:val="ProductList-Bullet"/>
        <w:numPr>
          <w:ilvl w:val="0"/>
          <w:numId w:val="22"/>
        </w:numPr>
      </w:pPr>
      <w:r>
        <w:t>Instâncias de Serviços em Nuvem (função Web e função de trabalho)</w:t>
      </w:r>
    </w:p>
    <w:p w:rsidR="00BF057B" w:rsidRDefault="00CF6B11" w:rsidP="00CF6B11">
      <w:pPr>
        <w:pStyle w:val="ProductList-Bullet"/>
        <w:numPr>
          <w:ilvl w:val="0"/>
          <w:numId w:val="22"/>
        </w:numPr>
      </w:pPr>
      <w:r>
        <w:t>Contas de Armazenamento</w:t>
      </w:r>
    </w:p>
    <w:p w:rsidR="00BF057B" w:rsidRDefault="00CF6B11" w:rsidP="00CF6B11">
      <w:pPr>
        <w:pStyle w:val="ProductList-Bullet"/>
        <w:numPr>
          <w:ilvl w:val="0"/>
          <w:numId w:val="22"/>
        </w:numPr>
      </w:pPr>
      <w:r>
        <w:t>Bases de Dados SQL</w:t>
      </w:r>
    </w:p>
    <w:p w:rsidR="00BF057B" w:rsidRDefault="00CF6B11" w:rsidP="00CF6B11">
      <w:pPr>
        <w:pStyle w:val="ProductList-Bullet"/>
        <w:numPr>
          <w:ilvl w:val="0"/>
          <w:numId w:val="22"/>
        </w:numPr>
      </w:pPr>
      <w:r>
        <w:t>Instâncias de Web sites</w:t>
      </w:r>
    </w:p>
    <w:p w:rsidR="00BF057B" w:rsidRDefault="00CF6B11">
      <w:pPr>
        <w:pStyle w:val="ProductList-Offering1SubSection"/>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3.3 Tecnologia SQL Server</w:t>
      </w:r>
    </w:p>
    <w:p w:rsidR="00BF057B" w:rsidRDefault="00CF6B11">
      <w:pPr>
        <w:pStyle w:val="ProductList-Body"/>
      </w:pPr>
      <w:r>
        <w:t xml:space="preserve">O Cliente poderá executar uma </w:t>
      </w:r>
      <w:r>
        <w:fldChar w:fldCharType="begin"/>
      </w:r>
      <w:r>
        <w:instrText xml:space="preserve"> AutoTextList   \s NoStyle \t "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BF057B" w:rsidRDefault="00CF6B11">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URBreadcrumb"/>
      </w:pPr>
    </w:p>
    <w:p w:rsidR="00BF057B" w:rsidRDefault="00CF6B11" w:rsidP="00DE1CEE">
      <w:pPr>
        <w:pStyle w:val="ProductList-ClauseHeading"/>
      </w:pPr>
      <w:r>
        <w:t>4.1 System Center Global Service Monitor</w:t>
      </w:r>
    </w:p>
    <w:p w:rsidR="00BF057B" w:rsidRDefault="00CF6B11">
      <w:pPr>
        <w:pStyle w:val="ProductList-Body"/>
      </w:pPr>
      <w:r>
        <w:t xml:space="preserve">Os clientes com cobertura SA ativa para as </w:t>
      </w:r>
      <w:r>
        <w:fldChar w:fldCharType="begin"/>
      </w:r>
      <w:r>
        <w:instrText xml:space="preserve"> AutoTextList   \s NoStyle \t "  designa uma Licença que permite gerir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  designa uma Licença que permite gerir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146" w:name="_Sec643"/>
      <w:r>
        <w:t>System Center Client Management Suite</w:t>
      </w:r>
      <w:bookmarkEnd w:id="146"/>
      <w:r>
        <w:fldChar w:fldCharType="begin"/>
      </w:r>
      <w:r>
        <w:instrText xml:space="preserve"> TC "</w:instrText>
      </w:r>
      <w:bookmarkStart w:id="147" w:name="_Toc428613012"/>
      <w:r>
        <w:instrText>System Center Client Management Suite</w:instrText>
      </w:r>
      <w:bookmarkEnd w:id="147"/>
      <w:r>
        <w:instrText>" \l 3</w:instrText>
      </w:r>
      <w:r>
        <w:fldChar w:fldCharType="end"/>
      </w:r>
    </w:p>
    <w:p w:rsidR="00BF057B" w:rsidRDefault="00CF6B11">
      <w:pPr>
        <w:pStyle w:val="ProductList-Offering1SubSection"/>
      </w:pPr>
      <w:bookmarkStart w:id="148" w:name="_Sec690"/>
      <w:r>
        <w:t>1. Disponibilidade do Programa</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F057B" w:rsidTr="005057A0">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7A0" w:rsidTr="005057A0">
        <w:tc>
          <w:tcPr>
            <w:tcW w:w="3962"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13"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5057A0" w:rsidRDefault="005057A0" w:rsidP="005057A0">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057A0" w:rsidTr="005057A0">
        <w:tc>
          <w:tcPr>
            <w:tcW w:w="3962"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pPr>
            <w:r>
              <w:t>System Center 2012 R2 Client Management Suite por Utilizador (ML de Cliente)</w:t>
            </w:r>
          </w:p>
        </w:tc>
        <w:tc>
          <w:tcPr>
            <w:tcW w:w="613"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5057A0" w:rsidRDefault="005057A0" w:rsidP="005057A0">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r>
              <w:t xml:space="preserve"> </w:t>
            </w:r>
          </w:p>
        </w:tc>
      </w:tr>
    </w:tbl>
    <w:p w:rsidR="00BF057B" w:rsidRDefault="00CF6B11">
      <w:pPr>
        <w:pStyle w:val="ProductList-Offering1SubSection"/>
      </w:pPr>
      <w:bookmarkStart w:id="149" w:name="_Sec745"/>
      <w:r>
        <w:lastRenderedPageBreak/>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8">
              <w:r>
                <w:rPr>
                  <w:color w:val="00467F"/>
                  <w:u w:val="single"/>
                </w:rPr>
                <w:t>Universal</w:t>
              </w:r>
            </w:hyperlink>
            <w:r>
              <w:t xml:space="preserve">; </w:t>
            </w:r>
            <w:hyperlink r:id="rId5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3.2 Tecnologia SQL Server</w:t>
      </w:r>
    </w:p>
    <w:p w:rsidR="00BF057B" w:rsidRDefault="00CF6B11">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BF057B" w:rsidRDefault="00CF6B11">
      <w:pPr>
        <w:pStyle w:val="ProductList-Offering1SubSection"/>
      </w:pPr>
      <w:bookmarkStart w:id="151" w:name="_Sec816"/>
      <w:r>
        <w:t>4. Software Assurance</w:t>
      </w:r>
      <w:bookmarkEnd w:id="151"/>
    </w:p>
    <w:p w:rsidR="00BF057B" w:rsidRDefault="00BF057B">
      <w:pPr>
        <w:pStyle w:val="ProductList-ClauseHeading"/>
      </w:pPr>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fldChar w:fldCharType="begin"/>
            </w:r>
            <w:r>
              <w:instrText xml:space="preserve"> AutoTextList   \s NoStyle \t "Direitos de Roaming: Um benefício de SA que permite ao Utilizador Principal de um Dispositivo Licenciado utilizar um Dispositivo Qualificável de Terceiros... (Consulte o Glossário para uma definição completa):" </w:instrText>
            </w:r>
            <w:r>
              <w:fldChar w:fldCharType="separate"/>
            </w:r>
            <w:r>
              <w:rPr>
                <w:color w:val="0563C1"/>
              </w:rPr>
              <w:t>Direitos de Roaming</w:t>
            </w:r>
            <w:r>
              <w:fldChar w:fldCharType="end"/>
            </w:r>
            <w:r>
              <w:t>: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152" w:name="_Sec644"/>
      <w:r>
        <w:t>System Center Configuration Manager</w:t>
      </w:r>
      <w:bookmarkEnd w:id="152"/>
      <w:r>
        <w:fldChar w:fldCharType="begin"/>
      </w:r>
      <w:r>
        <w:instrText xml:space="preserve"> TC "</w:instrText>
      </w:r>
      <w:bookmarkStart w:id="153" w:name="_Toc428613013"/>
      <w:r>
        <w:instrText>System Center Configuration Manager</w:instrText>
      </w:r>
      <w:bookmarkEnd w:id="153"/>
      <w:r>
        <w:instrText>" \l 3</w:instrText>
      </w:r>
      <w:r>
        <w:fldChar w:fldCharType="end"/>
      </w:r>
    </w:p>
    <w:p w:rsidR="00BF057B" w:rsidRDefault="00CF6B11">
      <w:pPr>
        <w:pStyle w:val="ProductList-Offering1SubSection"/>
      </w:pPr>
      <w:bookmarkStart w:id="154" w:name="_Sec691"/>
      <w:r>
        <w:t>1. Disponibilidade do Programa</w:t>
      </w:r>
      <w:bookmarkEnd w:id="154"/>
    </w:p>
    <w:p w:rsidR="00BF057B" w:rsidRDefault="00BF057B">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BF057B" w:rsidTr="005057A0">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7A0" w:rsidTr="005057A0">
        <w:tc>
          <w:tcPr>
            <w:tcW w:w="4035"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15"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5057A0" w:rsidRDefault="005057A0" w:rsidP="005057A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057A0" w:rsidTr="005057A0">
        <w:tc>
          <w:tcPr>
            <w:tcW w:w="4035"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pPr>
            <w:r>
              <w:t>System Center 2012 R2 Configuration Manager Client Management License por Utilizador</w:t>
            </w:r>
          </w:p>
        </w:tc>
        <w:tc>
          <w:tcPr>
            <w:tcW w:w="615"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057A0" w:rsidRDefault="005057A0" w:rsidP="005057A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r>
              <w:t xml:space="preserve"> </w:t>
            </w:r>
          </w:p>
        </w:tc>
      </w:tr>
      <w:tr w:rsidR="00BF057B" w:rsidTr="005057A0">
        <w:tc>
          <w:tcPr>
            <w:tcW w:w="4035"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pPr>
            <w:r>
              <w:t>System Center 2012 R2 Configuration Manager Client Management License (ML de Cliente) (Estudantes Apenas)</w:t>
            </w:r>
          </w:p>
        </w:tc>
        <w:tc>
          <w:tcPr>
            <w:tcW w:w="615"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BF057B" w:rsidRDefault="00BF057B">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BF057B" w:rsidRDefault="00CF6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bl>
    <w:p w:rsidR="00BF057B" w:rsidRDefault="00BF057B">
      <w:pPr>
        <w:pStyle w:val="ProductList-Body"/>
      </w:pPr>
    </w:p>
    <w:p w:rsidR="00BF057B" w:rsidRDefault="00CF6B11">
      <w:pPr>
        <w:pStyle w:val="ProductList-Offering1SubSection"/>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156" w:name="_Sec802"/>
      <w:r>
        <w:lastRenderedPageBreak/>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Licença de Gestão</w:t>
      </w:r>
    </w:p>
    <w:tbl>
      <w:tblPr>
        <w:tblStyle w:val="PURTable"/>
        <w:tblW w:w="0" w:type="dxa"/>
        <w:tblLook w:val="04A0" w:firstRow="1" w:lastRow="0" w:firstColumn="1" w:lastColumn="0" w:noHBand="0" w:noVBand="1"/>
      </w:tblPr>
      <w:tblGrid>
        <w:gridCol w:w="3572"/>
        <w:gridCol w:w="3626"/>
        <w:gridCol w:w="3592"/>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Microsoft Intune</w:t>
            </w:r>
            <w:r>
              <w:fldChar w:fldCharType="begin"/>
            </w:r>
            <w:r>
              <w:instrText xml:space="preserve"> XE "Microsoft Intune" </w:instrText>
            </w:r>
            <w:r>
              <w:fldChar w:fldCharType="end"/>
            </w:r>
            <w:r>
              <w:t xml:space="preserve"> User SL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Licença de Gestão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3.2 Tecnologia SQL Server</w:t>
      </w:r>
    </w:p>
    <w:p w:rsidR="00BF057B" w:rsidRDefault="00CF6B11">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BF057B" w:rsidRDefault="00CF6B11">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System Center Configuration Manager – Direitos VDI</w:t>
      </w:r>
    </w:p>
    <w:p w:rsidR="00BF057B" w:rsidRDefault="00CF6B11">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
      </w:pPr>
      <w:bookmarkStart w:id="158" w:name="_Sec645"/>
      <w:r>
        <w:t>System Center Data Protection Manager</w:t>
      </w:r>
      <w:bookmarkEnd w:id="158"/>
      <w:r>
        <w:fldChar w:fldCharType="begin"/>
      </w:r>
      <w:r>
        <w:instrText xml:space="preserve"> TC "</w:instrText>
      </w:r>
      <w:bookmarkStart w:id="159" w:name="_Toc428613014"/>
      <w:r>
        <w:instrText>System Center Data Protection Manager</w:instrText>
      </w:r>
      <w:bookmarkEnd w:id="159"/>
      <w:r>
        <w:instrText>" \l 3</w:instrText>
      </w:r>
      <w:r>
        <w:fldChar w:fldCharType="end"/>
      </w:r>
    </w:p>
    <w:p w:rsidR="00BF057B" w:rsidRDefault="00CF6B11">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
      </w:pPr>
      <w:bookmarkStart w:id="160" w:name="_Sec646"/>
      <w:r>
        <w:t>System Center Operation Manager</w:t>
      </w:r>
      <w:bookmarkEnd w:id="160"/>
      <w:r>
        <w:fldChar w:fldCharType="begin"/>
      </w:r>
      <w:r>
        <w:instrText xml:space="preserve"> TC "</w:instrText>
      </w:r>
      <w:bookmarkStart w:id="161" w:name="_Toc428613015"/>
      <w:r>
        <w:instrText>System Center Operation Manager</w:instrText>
      </w:r>
      <w:bookmarkEnd w:id="161"/>
      <w:r>
        <w:instrText>" \l 3</w:instrText>
      </w:r>
      <w:r>
        <w:fldChar w:fldCharType="end"/>
      </w:r>
    </w:p>
    <w:p w:rsidR="00BF057B" w:rsidRDefault="00CF6B11">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4">
        <w:r>
          <w:rPr>
            <w:color w:val="00467F"/>
            <w:u w:val="single"/>
          </w:rPr>
          <w:t>http://go.microsoft.com/?linkid=9839206</w:t>
        </w:r>
      </w:hyperlink>
      <w:r>
        <w:t xml:space="preserve"> e a Lista de Produto de Junho de 2015 </w:t>
      </w:r>
      <w:hyperlink r:id="rId65">
        <w:r>
          <w:rPr>
            <w:color w:val="00467F"/>
            <w:u w:val="single"/>
          </w:rPr>
          <w:t>http://go.microsoft.com/?linkid=9839207</w:t>
        </w:r>
      </w:hyperlink>
      <w:r>
        <w:t>.</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
      </w:pPr>
      <w:bookmarkStart w:id="162" w:name="_Sec647"/>
      <w:r>
        <w:t>System Center Server Management Suite</w:t>
      </w:r>
      <w:bookmarkEnd w:id="162"/>
      <w:r>
        <w:fldChar w:fldCharType="begin"/>
      </w:r>
      <w:r>
        <w:instrText xml:space="preserve"> TC "</w:instrText>
      </w:r>
      <w:bookmarkStart w:id="163" w:name="_Toc428613016"/>
      <w:r>
        <w:instrText>System Center Server Management Suite</w:instrText>
      </w:r>
      <w:bookmarkEnd w:id="163"/>
      <w:r>
        <w:instrText>" \l 3</w:instrText>
      </w:r>
      <w:r>
        <w:fldChar w:fldCharType="end"/>
      </w:r>
    </w:p>
    <w:p w:rsidR="00BF057B" w:rsidRDefault="00CF6B11">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6">
        <w:r>
          <w:rPr>
            <w:color w:val="00467F"/>
            <w:u w:val="single"/>
          </w:rPr>
          <w:t>http://go.microsoft.com/?linkid=9839206</w:t>
        </w:r>
      </w:hyperlink>
      <w:r>
        <w:t xml:space="preserve"> e a Lista de Produto de Junho de 2015 </w:t>
      </w:r>
      <w:hyperlink r:id="rId67">
        <w:r>
          <w:rPr>
            <w:color w:val="00467F"/>
            <w:u w:val="single"/>
          </w:rPr>
          <w:t>http://go.microsoft.com/?linkid=9839207</w:t>
        </w:r>
      </w:hyperlink>
      <w:r>
        <w:t>.</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
      </w:pPr>
      <w:bookmarkStart w:id="164" w:name="_Sec648"/>
      <w:r>
        <w:lastRenderedPageBreak/>
        <w:t>System Center Service Manager</w:t>
      </w:r>
      <w:bookmarkEnd w:id="164"/>
      <w:r>
        <w:fldChar w:fldCharType="begin"/>
      </w:r>
      <w:r>
        <w:instrText xml:space="preserve"> TC "</w:instrText>
      </w:r>
      <w:bookmarkStart w:id="165" w:name="_Toc428613017"/>
      <w:r>
        <w:instrText>System Center Service Manager</w:instrText>
      </w:r>
      <w:bookmarkEnd w:id="165"/>
      <w:r>
        <w:instrText>" \l 3</w:instrText>
      </w:r>
      <w:r>
        <w:fldChar w:fldCharType="end"/>
      </w:r>
    </w:p>
    <w:p w:rsidR="00BF057B" w:rsidRDefault="00CF6B11">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
      </w:pPr>
      <w:bookmarkStart w:id="166" w:name="_Sec616"/>
      <w:r>
        <w:t>Virtual Desktop Infrastructure (VDI) Suite</w:t>
      </w:r>
      <w:bookmarkEnd w:id="166"/>
      <w:r>
        <w:fldChar w:fldCharType="begin"/>
      </w:r>
      <w:r>
        <w:instrText xml:space="preserve"> TC "</w:instrText>
      </w:r>
      <w:bookmarkStart w:id="167" w:name="_Toc428613018"/>
      <w:r>
        <w:instrText>Virtual Desktop Infrastructure (VDI) Suite</w:instrText>
      </w:r>
      <w:bookmarkEnd w:id="167"/>
      <w:r>
        <w:instrText>" \l 2</w:instrText>
      </w:r>
      <w:r>
        <w:fldChar w:fldCharType="end"/>
      </w:r>
    </w:p>
    <w:p w:rsidR="00BF057B" w:rsidRDefault="00CF6B11">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70">
        <w:r>
          <w:rPr>
            <w:color w:val="00467F"/>
            <w:u w:val="single"/>
          </w:rPr>
          <w:t>http://go.microsoft.com/?linkid=9839206</w:t>
        </w:r>
      </w:hyperlink>
      <w:r>
        <w:t xml:space="preserve"> e a Lista de Produto de Junho de 2015 </w:t>
      </w:r>
      <w:hyperlink r:id="rId71">
        <w:r>
          <w:rPr>
            <w:color w:val="00467F"/>
            <w:u w:val="single"/>
          </w:rPr>
          <w:t>http://go.microsoft.com/?linkid=9839207</w:t>
        </w:r>
      </w:hyperlink>
      <w:r>
        <w:t>.</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168" w:name="_Sec617"/>
      <w:r>
        <w:t>Visual Studio</w:t>
      </w:r>
      <w:bookmarkEnd w:id="168"/>
      <w:r>
        <w:fldChar w:fldCharType="begin"/>
      </w:r>
      <w:r>
        <w:instrText xml:space="preserve"> TC "</w:instrText>
      </w:r>
      <w:bookmarkStart w:id="169" w:name="_Toc428613019"/>
      <w:r>
        <w:instrText>Visual Studio</w:instrText>
      </w:r>
      <w:bookmarkEnd w:id="169"/>
      <w:r>
        <w:instrText>" \l 2</w:instrText>
      </w:r>
      <w:r>
        <w:fldChar w:fldCharType="end"/>
      </w:r>
    </w:p>
    <w:p w:rsidR="00BF057B" w:rsidRDefault="00CF6B11">
      <w:pPr>
        <w:pStyle w:val="ProductList-Offering2HeadingNoBorder"/>
      </w:pPr>
      <w:bookmarkStart w:id="170" w:name="_Sec649"/>
      <w:r>
        <w:t>Visual Studio</w:t>
      </w:r>
      <w:bookmarkEnd w:id="170"/>
      <w:r>
        <w:fldChar w:fldCharType="begin"/>
      </w:r>
      <w:r>
        <w:instrText xml:space="preserve"> TC "</w:instrText>
      </w:r>
      <w:bookmarkStart w:id="171" w:name="_Toc428613020"/>
      <w:r>
        <w:instrText>Visual Studio</w:instrText>
      </w:r>
      <w:bookmarkEnd w:id="171"/>
      <w:r>
        <w:instrText>" \l 3</w:instrText>
      </w:r>
      <w:r>
        <w:fldChar w:fldCharType="end"/>
      </w:r>
    </w:p>
    <w:p w:rsidR="00BF057B" w:rsidRDefault="00CF6B11">
      <w:pPr>
        <w:pStyle w:val="ProductList-Offering1SubSection"/>
      </w:pPr>
      <w:bookmarkStart w:id="172" w:name="_Sec697"/>
      <w:r>
        <w:t>1. Disponibilidade do Programa</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BF057B" w:rsidTr="005057A0">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057B" w:rsidTr="005057A0">
        <w:tc>
          <w:tcPr>
            <w:tcW w:w="4035" w:type="dxa"/>
            <w:tcBorders>
              <w:top w:val="single" w:sz="6" w:space="0" w:color="FFFFFF"/>
              <w:left w:val="none" w:sz="4" w:space="0" w:color="6E6E6E"/>
              <w:bottom w:val="dashed" w:sz="4" w:space="0" w:color="BFBFBF"/>
              <w:right w:val="none" w:sz="4" w:space="0" w:color="6E6E6E"/>
            </w:tcBorders>
          </w:tcPr>
          <w:p w:rsidR="00BF057B" w:rsidRDefault="00CF6B11">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BF057B" w:rsidRDefault="00CF6B11">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BF057B" w:rsidRDefault="00CF6B11">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BF057B" w:rsidRDefault="00BF057B">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BF057B" w:rsidRDefault="00BF05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BF05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5057A0" w:rsidTr="005057A0">
        <w:tc>
          <w:tcPr>
            <w:tcW w:w="4035"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pPr>
            <w:r>
              <w:t>Visual Studio Professional 2015 com MSDN</w:t>
            </w:r>
            <w:r>
              <w:fldChar w:fldCharType="begin"/>
            </w:r>
            <w:r>
              <w:instrText xml:space="preserve"> XE "Visual Studio Professional 2015 com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057A0" w:rsidRDefault="005057A0" w:rsidP="005057A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para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35"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pPr>
            <w:r>
              <w:t>Visual Studio Enterprise 2015 com MSDN</w:t>
            </w:r>
            <w:r>
              <w:fldChar w:fldCharType="begin"/>
            </w:r>
            <w:r>
              <w:instrText xml:space="preserve"> XE "Visual Studio Enterprise 2015 com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5057A0" w:rsidRDefault="005057A0" w:rsidP="005057A0">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para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35"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pPr>
            <w:r>
              <w:t>Visual Studio Test Professional 2015 com MSDN</w:t>
            </w:r>
            <w:r>
              <w:fldChar w:fldCharType="begin"/>
            </w:r>
            <w:r>
              <w:instrText xml:space="preserve"> XE "Visual Studio Test Professional 2015 com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057A0" w:rsidRDefault="005057A0" w:rsidP="005057A0">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5057A0" w:rsidRDefault="005057A0" w:rsidP="005057A0">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para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35"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pPr>
            <w:r>
              <w:t>Plataformas MSDN</w:t>
            </w:r>
            <w:r>
              <w:fldChar w:fldCharType="begin"/>
            </w:r>
            <w:r>
              <w:instrText xml:space="preserve"> XE "Plataformas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5057A0" w:rsidRDefault="005057A0" w:rsidP="005057A0">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para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173" w:name="_Sec752"/>
      <w:r>
        <w:t>2. Condições do Produto</w:t>
      </w:r>
      <w:bookmarkEnd w:id="173"/>
    </w:p>
    <w:tbl>
      <w:tblPr>
        <w:tblStyle w:val="PURTable"/>
        <w:tblW w:w="0" w:type="dxa"/>
        <w:tblLook w:val="04A0" w:firstRow="1" w:lastRow="0" w:firstColumn="1" w:lastColumn="0" w:noHBand="0" w:noVBand="1"/>
      </w:tblPr>
      <w:tblGrid>
        <w:gridCol w:w="3601"/>
        <w:gridCol w:w="3594"/>
        <w:gridCol w:w="359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Visual Studio Premium 2013 com MSDN e Visual Studio Ultimate 2013 com MSDN</w:t>
      </w:r>
    </w:p>
    <w:p w:rsidR="00BF057B" w:rsidRDefault="00CF6B11">
      <w:pPr>
        <w:pStyle w:val="ProductList-Body"/>
      </w:pPr>
      <w:r>
        <w:t>O Visual Studio Enterprise 2015 com MSDN é a versão sucessora do Visual Studio Premium 2013 com MSDN e do Visual Studio Ultimate 2013 com MSDN.</w:t>
      </w:r>
    </w:p>
    <w:p w:rsidR="00BF057B" w:rsidRDefault="00BF057B">
      <w:pPr>
        <w:pStyle w:val="ProductList-Body"/>
      </w:pPr>
    </w:p>
    <w:p w:rsidR="00BF057B" w:rsidRDefault="00BF057B">
      <w:pPr>
        <w:pStyle w:val="ProductList-Body"/>
      </w:pPr>
    </w:p>
    <w:p w:rsidR="00BF057B" w:rsidRDefault="00CF6B11">
      <w:pPr>
        <w:pStyle w:val="ProductList-ClauseHeading"/>
      </w:pPr>
      <w:r>
        <w:t>2.2 Concessão de Licenças para o SQL Server Parallel Data Warehouse Developer</w:t>
      </w:r>
    </w:p>
    <w:p w:rsidR="00BF057B" w:rsidRDefault="00CF6B11">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BF057B" w:rsidRDefault="00BF057B">
      <w:pPr>
        <w:pStyle w:val="ProductList-Body"/>
      </w:pPr>
    </w:p>
    <w:p w:rsidR="00BF057B" w:rsidRDefault="00CF6B11">
      <w:pPr>
        <w:pStyle w:val="ProductList-ClauseHeading"/>
      </w:pPr>
      <w:r>
        <w:t>2.3 Concessão de Licenças para o Visual Studio Team Foundation Server 2015</w:t>
      </w:r>
    </w:p>
    <w:p w:rsidR="00BF057B" w:rsidRDefault="00CF6B11">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BF057B" w:rsidRDefault="00BF057B">
      <w:pPr>
        <w:pStyle w:val="ProductList-Body"/>
      </w:pPr>
    </w:p>
    <w:p w:rsidR="00BF057B" w:rsidRDefault="00CF6B11">
      <w:pPr>
        <w:pStyle w:val="ProductList-ClauseHeading"/>
      </w:pPr>
      <w:r>
        <w:t>2.4 Serviços da Plataforma Microsoft Azure</w:t>
      </w:r>
    </w:p>
    <w:p w:rsidR="00BF057B" w:rsidRDefault="00CF6B11">
      <w:pPr>
        <w:pStyle w:val="ProductList-Body"/>
      </w:pPr>
      <w:r>
        <w:t>Os benefícios do Microsoft Azure não podem ser combinados com múltiplas subscrições de MSDN numa única conta do Microsoft Azure.</w:t>
      </w:r>
    </w:p>
    <w:p w:rsidR="00BF057B" w:rsidRDefault="00CF6B11">
      <w:pPr>
        <w:pStyle w:val="ProductList-Offering1SubSection"/>
      </w:pPr>
      <w:bookmarkStart w:id="174" w:name="_Sec810"/>
      <w:r>
        <w:t>3. Direitos de Utilização</w:t>
      </w:r>
      <w:bookmarkEnd w:id="174"/>
    </w:p>
    <w:tbl>
      <w:tblPr>
        <w:tblStyle w:val="PURTable"/>
        <w:tblW w:w="0" w:type="dxa"/>
        <w:tblLook w:val="04A0" w:firstRow="1" w:lastRow="0" w:firstColumn="1" w:lastColumn="0" w:noHBand="0" w:noVBand="1"/>
      </w:tblPr>
      <w:tblGrid>
        <w:gridCol w:w="3617"/>
        <w:gridCol w:w="3589"/>
        <w:gridCol w:w="358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Ficheiro BUILDSERVER.TXT</w:t>
      </w:r>
    </w:p>
    <w:p w:rsidR="00BF057B" w:rsidRDefault="00CF6B11">
      <w:pPr>
        <w:pStyle w:val="ProductList-Body"/>
      </w:pPr>
      <w:r>
        <w:t xml:space="preserve">O Cliente poderá instalar cópias dos ficheiros nas Listas BuildServer localizadas em </w:t>
      </w:r>
      <w:hyperlink r:id="rId72">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BF057B" w:rsidRDefault="00BF057B">
      <w:pPr>
        <w:pStyle w:val="ProductList-Body"/>
      </w:pPr>
    </w:p>
    <w:p w:rsidR="00BF057B" w:rsidRDefault="00CF6B11">
      <w:pPr>
        <w:pStyle w:val="ProductList-ClauseHeading"/>
      </w:pPr>
      <w:r>
        <w:t>3.2 Utilitários</w:t>
      </w:r>
    </w:p>
    <w:p w:rsidR="00BF057B" w:rsidRDefault="00CF6B11">
      <w:pPr>
        <w:pStyle w:val="ProductList-Body"/>
      </w:pPr>
      <w:r>
        <w:t xml:space="preserve">O Cliente pode copiar e instalar os Utilitários listados em </w:t>
      </w:r>
      <w:hyperlink r:id="rId73">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BF057B" w:rsidRDefault="00BF057B">
      <w:pPr>
        <w:pStyle w:val="ProductList-Body"/>
      </w:pPr>
    </w:p>
    <w:p w:rsidR="00BF057B" w:rsidRDefault="00CF6B11">
      <w:pPr>
        <w:pStyle w:val="ProductList-ClauseHeading"/>
      </w:pPr>
      <w:r>
        <w:t>3.3 System Center – Virtual Machine Manager (SCVMM) – Visual Studio Enterprise com MSDN e Visual Studio Test Professional com MSDN</w:t>
      </w:r>
    </w:p>
    <w:p w:rsidR="00BF057B" w:rsidRDefault="00CF6B11">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BF057B" w:rsidRDefault="00BF057B">
      <w:pPr>
        <w:pStyle w:val="ProductList-Body"/>
      </w:pPr>
    </w:p>
    <w:p w:rsidR="00BF057B" w:rsidRDefault="00CF6B11">
      <w:pPr>
        <w:pStyle w:val="ProductList-ClauseHeading"/>
      </w:pPr>
      <w:r>
        <w:t>3.4 Office Professional Plus 2013 – Visual Studio Enterprise com MSDN</w:t>
      </w:r>
    </w:p>
    <w:p w:rsidR="00BF057B" w:rsidRDefault="00CF6B11">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2013</w:t>
      </w:r>
      <w:r>
        <w:fldChar w:fldCharType="begin"/>
      </w:r>
      <w:r>
        <w:instrText xml:space="preserve"> XE "Office Professional Plus 2013"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BF057B" w:rsidRDefault="00BF057B">
      <w:pPr>
        <w:pStyle w:val="ProductList-Body"/>
      </w:pPr>
    </w:p>
    <w:p w:rsidR="00BF057B" w:rsidRDefault="00CF6B11">
      <w:pPr>
        <w:pStyle w:val="ProductList-ClauseHeading"/>
      </w:pPr>
      <w:r>
        <w:t>3.5 Bibliotecas licenciadas ao abrigo da GNU Lesser General Public License</w:t>
      </w:r>
    </w:p>
    <w:p w:rsidR="00BF057B" w:rsidRDefault="00CF6B11">
      <w:pPr>
        <w:pStyle w:val="ProductList-Body"/>
      </w:pPr>
      <w:r>
        <w:t xml:space="preserv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BF057B" w:rsidRDefault="00CF6B11">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Elegibilidade de Software Assurance</w:t>
      </w:r>
    </w:p>
    <w:p w:rsidR="00BF057B" w:rsidRDefault="00CF6B11">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BF057B" w:rsidRDefault="00BF057B">
      <w:pPr>
        <w:pStyle w:val="ProductList-Body"/>
      </w:pPr>
    </w:p>
    <w:p w:rsidR="00BF057B" w:rsidRDefault="00CF6B11">
      <w:pPr>
        <w:pStyle w:val="ProductList-ClauseHeading"/>
      </w:pPr>
      <w:r>
        <w:t>4.2 Migração de Software Assurance para Sistemas Operativos MSDN</w:t>
      </w:r>
    </w:p>
    <w:p w:rsidR="00BF057B" w:rsidRDefault="00CF6B11">
      <w:pPr>
        <w:pStyle w:val="ProductList-Body"/>
      </w:pPr>
      <w:r>
        <w:t>Os Clientes com subscrições SA a expirar nos MSDN Operating Systems podem renovar a cobertura ao abrigo do Visual Studio Professional com MSDN a partir de 1 de setembro de 2015.</w:t>
      </w:r>
    </w:p>
    <w:p w:rsidR="00BF057B" w:rsidRDefault="00BF057B">
      <w:pPr>
        <w:pStyle w:val="ProductList-Body"/>
      </w:pPr>
    </w:p>
    <w:p w:rsidR="00BF057B" w:rsidRDefault="00CF6B11">
      <w:pPr>
        <w:pStyle w:val="ProductList-ClauseHeading"/>
      </w:pPr>
      <w:r>
        <w:t>4.3 Direitos Perpétuos de MSDN</w:t>
      </w:r>
    </w:p>
    <w:p w:rsidR="00BF057B" w:rsidRDefault="00CF6B11">
      <w:pPr>
        <w:pStyle w:val="ProductList-Body"/>
      </w:pPr>
      <w:r>
        <w:t>Os direitos do Cliente utilizar qualquer software licenciado através do MSDN tornam-se perpétuos quando o direito do Cliente utilizar o Visual Studio se tornar perpétuo.</w:t>
      </w:r>
    </w:p>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176" w:name="_Sec650"/>
      <w:r>
        <w:lastRenderedPageBreak/>
        <w:t>Visual Studio Team Foundation Server</w:t>
      </w:r>
      <w:bookmarkEnd w:id="176"/>
      <w:r>
        <w:fldChar w:fldCharType="begin"/>
      </w:r>
      <w:r>
        <w:instrText xml:space="preserve"> TC "</w:instrText>
      </w:r>
      <w:bookmarkStart w:id="177" w:name="_Toc428613021"/>
      <w:r>
        <w:instrText>Visual Studio Team Foundation Server</w:instrText>
      </w:r>
      <w:bookmarkEnd w:id="177"/>
      <w:r>
        <w:instrText>" \l 3</w:instrText>
      </w:r>
      <w:r>
        <w:fldChar w:fldCharType="end"/>
      </w:r>
    </w:p>
    <w:p w:rsidR="00BF057B" w:rsidRDefault="00CF6B11">
      <w:pPr>
        <w:pStyle w:val="ProductList-Offering1SubSection"/>
      </w:pPr>
      <w:bookmarkStart w:id="178" w:name="_Sec698"/>
      <w:r>
        <w:t>1. Disponibilidade do Programa</w:t>
      </w:r>
      <w:bookmarkEnd w:id="178"/>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BF057B" w:rsidTr="005057A0">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Produtos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7A0" w:rsidTr="005057A0">
        <w:tc>
          <w:tcPr>
            <w:tcW w:w="4038"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pPr>
            <w: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5057A0" w:rsidRDefault="005057A0" w:rsidP="005057A0">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38"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12"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5057A0" w:rsidRDefault="005057A0" w:rsidP="005057A0">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179" w:name="_Sec753"/>
      <w:r>
        <w:t>2. Condições do Produto</w:t>
      </w:r>
      <w:bookmarkEnd w:id="179"/>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180" w:name="_Sec811"/>
      <w:r>
        <w:t>3. Direitos de Utilização</w:t>
      </w:r>
      <w:bookmarkEnd w:id="180"/>
    </w:p>
    <w:tbl>
      <w:tblPr>
        <w:tblStyle w:val="PURTable"/>
        <w:tblW w:w="0" w:type="dxa"/>
        <w:tblLook w:val="04A0" w:firstRow="1" w:lastRow="0" w:firstColumn="1" w:lastColumn="0" w:noHBand="0" w:noVBand="1"/>
      </w:tblPr>
      <w:tblGrid>
        <w:gridCol w:w="3603"/>
        <w:gridCol w:w="3596"/>
        <w:gridCol w:w="359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w:t>
      </w:r>
    </w:p>
    <w:tbl>
      <w:tblPr>
        <w:tblStyle w:val="PURTable"/>
        <w:tblW w:w="0" w:type="dxa"/>
        <w:tblLook w:val="04A0" w:firstRow="1" w:lastRow="0" w:firstColumn="1" w:lastColumn="0" w:noHBand="0" w:noVBand="1"/>
      </w:tblPr>
      <w:tblGrid>
        <w:gridCol w:w="3571"/>
        <w:gridCol w:w="3606"/>
        <w:gridCol w:w="3613"/>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Plano de Visual Studio Online Professional</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Plano de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BF057B" w:rsidRDefault="00CF6B11">
            <w:pPr>
              <w:pStyle w:val="ProductList-TableBody"/>
            </w:pPr>
            <w:r>
              <w:t>Plano de Visual Studio Online Advanced</w:t>
            </w:r>
          </w:p>
        </w:tc>
      </w:tr>
    </w:tbl>
    <w:p w:rsidR="00BF057B" w:rsidRDefault="00BF057B">
      <w:pPr>
        <w:pStyle w:val="ProductList-Body"/>
      </w:pPr>
    </w:p>
    <w:p w:rsidR="00BF057B" w:rsidRDefault="00CF6B11">
      <w:pPr>
        <w:pStyle w:val="ProductList-SubClauseHeading"/>
      </w:pPr>
      <w:r>
        <w:t>3.1.1 Funcionalidade Adicional</w:t>
      </w:r>
    </w:p>
    <w:p w:rsidR="00BF057B" w:rsidRDefault="00CF6B11">
      <w:pPr>
        <w:pStyle w:val="ProductList-BodyIndented"/>
      </w:pPr>
      <w:r>
        <w:t>Pedir e Gerir Comentários, Gestão de Testes, Gestão de Versões</w:t>
      </w:r>
    </w:p>
    <w:tbl>
      <w:tblPr>
        <w:tblStyle w:val="PURTable0"/>
        <w:tblW w:w="0" w:type="dxa"/>
        <w:tblLook w:val="04A0" w:firstRow="1" w:lastRow="0" w:firstColumn="1" w:lastColumn="0" w:noHBand="0" w:noVBand="1"/>
      </w:tblPr>
      <w:tblGrid>
        <w:gridCol w:w="3461"/>
        <w:gridCol w:w="3495"/>
        <w:gridCol w:w="347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Visual Studio Enterprise 2015 com MSDN</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Indented"/>
      </w:pPr>
    </w:p>
    <w:p w:rsidR="00BF057B" w:rsidRDefault="00CF6B11">
      <w:pPr>
        <w:pStyle w:val="ProductList-ClauseHeading"/>
      </w:pPr>
      <w:r>
        <w:t>3.2 Utilização que não requer CALs</w:t>
      </w:r>
    </w:p>
    <w:p w:rsidR="00BF057B" w:rsidRDefault="00CF6B11">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BF057B" w:rsidRDefault="00BF057B">
      <w:pPr>
        <w:pStyle w:val="ProductList-Body"/>
      </w:pPr>
    </w:p>
    <w:p w:rsidR="00BF057B" w:rsidRDefault="00CF6B11">
      <w:pPr>
        <w:pStyle w:val="ProductList-ClauseHeading"/>
      </w:pPr>
      <w:r>
        <w:t>3.3 Tecnologia SQL Server</w:t>
      </w:r>
    </w:p>
    <w:p w:rsidR="00BF057B" w:rsidRDefault="00CF6B11">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BF057B" w:rsidRDefault="00BF057B">
      <w:pPr>
        <w:pStyle w:val="ProductList-Body"/>
      </w:pPr>
    </w:p>
    <w:p w:rsidR="00BF057B" w:rsidRDefault="00CF6B11">
      <w:pPr>
        <w:pStyle w:val="ProductList-ClauseHeading"/>
      </w:pPr>
      <w:r>
        <w:t>3.4 Bibliotecas licenciadas ao abrigo da GNU Lesser General Public License</w:t>
      </w:r>
    </w:p>
    <w:p w:rsidR="00BF057B" w:rsidRDefault="00CF6B11">
      <w:pPr>
        <w:pStyle w:val="ProductList-Body"/>
      </w:pPr>
      <w:r>
        <w:t xml:space="preserv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BF057B" w:rsidRDefault="00BF057B">
      <w:pPr>
        <w:pStyle w:val="ProductList-Body"/>
      </w:pPr>
    </w:p>
    <w:p w:rsidR="00BF057B" w:rsidRDefault="00CF6B11">
      <w:pPr>
        <w:pStyle w:val="ProductList-ClauseHeading"/>
      </w:pPr>
      <w:r>
        <w:t>3.5 Visual Studio Team Foundation Server Build Services</w:t>
      </w:r>
    </w:p>
    <w:p w:rsidR="00BF057B" w:rsidRDefault="00CF6B11">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BF057B" w:rsidRDefault="00BF057B">
      <w:pPr>
        <w:pStyle w:val="ProductList-Body"/>
      </w:pPr>
    </w:p>
    <w:p w:rsidR="00BF057B" w:rsidRDefault="00CF6B11">
      <w:pPr>
        <w:pStyle w:val="ProductList-ClauseHeading"/>
      </w:pPr>
      <w:r>
        <w:t>3.6 Software Adicional</w:t>
      </w:r>
    </w:p>
    <w:tbl>
      <w:tblPr>
        <w:tblStyle w:val="PURTable"/>
        <w:tblW w:w="0" w:type="dxa"/>
        <w:tblLook w:val="04A0" w:firstRow="1" w:lastRow="0" w:firstColumn="1" w:lastColumn="0" w:noHBand="0" w:noVBand="1"/>
      </w:tblPr>
      <w:tblGrid>
        <w:gridCol w:w="3596"/>
        <w:gridCol w:w="3597"/>
        <w:gridCol w:w="359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Visual Studio Team Foundation Server SharePoint Extensions</w:t>
            </w:r>
          </w:p>
        </w:tc>
      </w:tr>
    </w:tbl>
    <w:p w:rsidR="00BF057B" w:rsidRDefault="00CF6B11">
      <w:pPr>
        <w:pStyle w:val="ProductList-Offering1SubSection"/>
      </w:pPr>
      <w:bookmarkStart w:id="181" w:name="_Sec837"/>
      <w:r>
        <w:lastRenderedPageBreak/>
        <w:t>4. Software Assurance</w:t>
      </w:r>
      <w:bookmarkEnd w:id="181"/>
    </w:p>
    <w:tbl>
      <w:tblPr>
        <w:tblStyle w:val="PURTable"/>
        <w:tblW w:w="0" w:type="dxa"/>
        <w:tblLook w:val="04A0" w:firstRow="1" w:lastRow="0" w:firstColumn="1" w:lastColumn="0" w:noHBand="0" w:noVBand="1"/>
      </w:tblPr>
      <w:tblGrid>
        <w:gridCol w:w="3599"/>
        <w:gridCol w:w="3633"/>
        <w:gridCol w:w="3468"/>
        <w:gridCol w:w="90"/>
      </w:tblGrid>
      <w:tr w:rsidR="00BF057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r w:rsidR="00BF057B">
        <w:tc>
          <w:tcPr>
            <w:tcW w:w="12240" w:type="dxa"/>
            <w:gridSpan w:val="4"/>
            <w:tcBorders>
              <w:top w:val="none" w:sz="4" w:space="0" w:color="6E6E6E"/>
              <w:left w:val="none" w:sz="4" w:space="0" w:color="6E6E6E"/>
              <w:bottom w:val="none" w:sz="4" w:space="0" w:color="6E6E6E"/>
              <w:right w:val="none" w:sz="4" w:space="0" w:color="6E6E6E"/>
            </w:tcBorders>
          </w:tcPr>
          <w:p w:rsidR="00BF057B" w:rsidRDefault="00BF057B">
            <w:pPr>
              <w:pStyle w:val="PURBreadcrumb"/>
            </w:pPr>
          </w:p>
          <w:tbl>
            <w:tblPr>
              <w:tblW w:w="0" w:type="dxa"/>
              <w:tblLook w:val="04A0" w:firstRow="1" w:lastRow="0" w:firstColumn="1" w:lastColumn="0" w:noHBand="0" w:noVBand="1"/>
            </w:tblPr>
            <w:tblGrid>
              <w:gridCol w:w="10674"/>
            </w:tblGrid>
            <w:tr w:rsidR="00BF057B">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TableBody"/>
            </w:pPr>
          </w:p>
        </w:tc>
      </w:tr>
    </w:tbl>
    <w:p w:rsidR="00BF057B" w:rsidRDefault="00BF057B">
      <w:pPr>
        <w:pStyle w:val="ProductList-Body"/>
      </w:pPr>
    </w:p>
    <w:p w:rsidR="00BF057B" w:rsidRDefault="00CF6B11">
      <w:pPr>
        <w:pStyle w:val="ProductList-OfferingGroupHeading"/>
      </w:pPr>
      <w:bookmarkStart w:id="182" w:name="_Sec618"/>
      <w:r>
        <w:t>Windows</w:t>
      </w:r>
      <w:bookmarkEnd w:id="182"/>
      <w:r>
        <w:fldChar w:fldCharType="begin"/>
      </w:r>
      <w:r>
        <w:instrText xml:space="preserve"> TC "</w:instrText>
      </w:r>
      <w:bookmarkStart w:id="183" w:name="_Toc428613022"/>
      <w:r>
        <w:instrText>Windows</w:instrText>
      </w:r>
      <w:bookmarkEnd w:id="183"/>
      <w:r>
        <w:instrText>" \l 2</w:instrText>
      </w:r>
      <w:r>
        <w:fldChar w:fldCharType="end"/>
      </w:r>
    </w:p>
    <w:p w:rsidR="00BF057B" w:rsidRDefault="00CF6B11">
      <w:pPr>
        <w:pStyle w:val="ProductList-Offering2HeadingNoBorder"/>
      </w:pPr>
      <w:bookmarkStart w:id="184" w:name="_Sec652"/>
      <w:r>
        <w:t>Sistema Operativo de Estação de Trabalho Windows</w:t>
      </w:r>
      <w:bookmarkEnd w:id="184"/>
      <w:r>
        <w:fldChar w:fldCharType="begin"/>
      </w:r>
      <w:r>
        <w:instrText xml:space="preserve"> TC "</w:instrText>
      </w:r>
      <w:bookmarkStart w:id="185" w:name="_Toc428613023"/>
      <w:r>
        <w:instrText>Sistema Operativo de Estação de Trabalho Windows</w:instrText>
      </w:r>
      <w:bookmarkEnd w:id="185"/>
      <w:r>
        <w:instrText>" \l 3</w:instrText>
      </w:r>
      <w:r>
        <w:fldChar w:fldCharType="end"/>
      </w:r>
    </w:p>
    <w:p w:rsidR="00BF057B" w:rsidRDefault="00CF6B11">
      <w:pPr>
        <w:pStyle w:val="ProductList-Offering1SubSection"/>
      </w:pPr>
      <w:bookmarkStart w:id="186" w:name="_Sec700"/>
      <w:r>
        <w:t>1. Disponibilidade do Programa</w:t>
      </w:r>
      <w:bookmarkEnd w:id="186"/>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BF05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057B">
        <w:tc>
          <w:tcPr>
            <w:tcW w:w="4160" w:type="dxa"/>
            <w:tcBorders>
              <w:top w:val="single" w:sz="9" w:space="0" w:color="FFFFFF"/>
              <w:left w:val="single" w:sz="9" w:space="0" w:color="FFFFFF"/>
              <w:bottom w:val="dashed" w:sz="4" w:space="0" w:color="BFBFBF"/>
              <w:right w:val="single" w:sz="9" w:space="0" w:color="FFFFFF"/>
            </w:tcBorders>
          </w:tcPr>
          <w:p w:rsidR="00BF057B" w:rsidRDefault="00CF6B11">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F057B" w:rsidRDefault="00CF6B11">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BF057B" w:rsidRDefault="00CF6B11">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pPr>
            <w: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pPr>
            <w:r>
              <w:t>Windows 10 Enterprise Software Assurance Por Utilizador de SA</w:t>
            </w:r>
            <w:r>
              <w:fldChar w:fldCharType="begin"/>
            </w:r>
            <w:r>
              <w:instrText xml:space="preserve"> XE "Windows 10 Enterprise Software Assurance Por Utilizador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"Plataforma de Estação de Trabalho Personalizada" </w:instrText>
            </w:r>
            <w:r>
              <w:fldChar w:fldCharType="separate"/>
            </w:r>
            <w:r>
              <w:rPr>
                <w:color w:val="0563C1"/>
              </w:rPr>
              <w:t>CP</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F057B">
        <w:tc>
          <w:tcPr>
            <w:tcW w:w="416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pPr>
            <w:r>
              <w:t>Sideloading do Windows 8.1 Enterprise</w:t>
            </w:r>
            <w:r>
              <w:fldChar w:fldCharType="begin"/>
            </w:r>
            <w:r>
              <w:instrText xml:space="preserve"> XE "Sideloading do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pPr>
            <w: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BF057B">
        <w:tc>
          <w:tcPr>
            <w:tcW w:w="416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563C1"/>
              </w:rPr>
              <w:t>EP</w:t>
            </w:r>
            <w:r>
              <w:fldChar w:fldCharType="end"/>
            </w:r>
            <w:r>
              <w:t>,</w:t>
            </w:r>
            <w:r>
              <w:fldChar w:fldCharType="begin"/>
            </w:r>
            <w:r>
              <w:instrText xml:space="preserve"> AutoTextList   \s NoStyle \t "Produto de Plataforma de Estação de Trabalho Profissional"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BF057B">
        <w:tc>
          <w:tcPr>
            <w:tcW w:w="416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F057B" w:rsidRDefault="00CF6B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5057A0">
            <w:pPr>
              <w:pStyle w:val="ProductList-TableBody"/>
              <w:jc w:val="center"/>
            </w:pPr>
            <w:r>
              <w:rPr>
                <w:color w:val="0563C1"/>
              </w:rP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single" w:sz="9" w:space="0" w:color="FFFFFF"/>
              <w:bottom w:val="none" w:sz="4" w:space="0" w:color="BFBFBF"/>
              <w:right w:val="single" w:sz="9" w:space="0" w:color="FFFFFF"/>
            </w:tcBorders>
          </w:tcPr>
          <w:p w:rsidR="00BF057B" w:rsidRDefault="00CF6B11">
            <w:pPr>
              <w:pStyle w:val="ProductList-TableBody"/>
            </w:pPr>
            <w: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F057B" w:rsidRDefault="00CF6B11">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BF057B" w:rsidRDefault="00CF6B11">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BF057B" w:rsidRDefault="00BF057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bl>
    <w:p w:rsidR="00BF057B" w:rsidRDefault="00CF6B11">
      <w:pPr>
        <w:pStyle w:val="ProductList-Offering1SubSection"/>
      </w:pPr>
      <w:bookmarkStart w:id="187" w:name="_Sec755"/>
      <w:r>
        <w:t>2. Condições do Produto</w:t>
      </w:r>
      <w:bookmarkEnd w:id="187"/>
    </w:p>
    <w:tbl>
      <w:tblPr>
        <w:tblStyle w:val="PURTable"/>
        <w:tblW w:w="0" w:type="dxa"/>
        <w:tblLook w:val="04A0" w:firstRow="1" w:lastRow="0" w:firstColumn="1" w:lastColumn="0" w:noHBand="0" w:noVBand="1"/>
      </w:tblPr>
      <w:tblGrid>
        <w:gridCol w:w="3601"/>
        <w:gridCol w:w="3594"/>
        <w:gridCol w:w="359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Benefício Utilização por Estudantes: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Sistemas Operativos Qualificáveis (OS)</w:t>
      </w:r>
    </w:p>
    <w:p w:rsidR="00BF057B" w:rsidRDefault="00CF6B11">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BF057B" w:rsidRDefault="00BF057B">
      <w:pPr>
        <w:pStyle w:val="ProductList-Body"/>
      </w:pPr>
    </w:p>
    <w:p w:rsidR="00BF057B" w:rsidRDefault="00CF6B11">
      <w:pPr>
        <w:pStyle w:val="ProductList-SubClauseHeading"/>
      </w:pPr>
      <w:r>
        <w:t>2.1.1 Gráfico de Sistemas Operativos (SO) Qualificáveis</w:t>
      </w:r>
    </w:p>
    <w:p w:rsidR="00BF057B" w:rsidRDefault="00CF6B11">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BF057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Academic e Charity</w:t>
            </w:r>
          </w:p>
        </w:tc>
      </w:tr>
      <w:tr w:rsidR="00BF057B">
        <w:tc>
          <w:tcPr>
            <w:tcW w:w="4660" w:type="dxa"/>
            <w:tcBorders>
              <w:top w:val="single" w:sz="4" w:space="0" w:color="000000"/>
              <w:left w:val="single" w:sz="4" w:space="0" w:color="000000"/>
              <w:bottom w:val="single" w:sz="4" w:space="0" w:color="000000"/>
              <w:right w:val="none" w:sz="4" w:space="0" w:color="000000"/>
            </w:tcBorders>
          </w:tcPr>
          <w:p w:rsidR="00BF057B" w:rsidRDefault="00CF6B1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none" w:sz="4" w:space="0" w:color="000000"/>
            </w:tcBorders>
          </w:tcPr>
          <w:p w:rsidR="00BF057B" w:rsidRDefault="00CF6B11">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lastRenderedPageBreak/>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none" w:sz="4" w:space="0" w:color="000000"/>
            </w:tcBorders>
          </w:tcPr>
          <w:p w:rsidR="00BF057B" w:rsidRDefault="00CF6B11">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none" w:sz="4" w:space="0" w:color="000000"/>
            </w:tcBorders>
          </w:tcPr>
          <w:p w:rsidR="00BF057B" w:rsidRDefault="00CF6B11">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none" w:sz="4" w:space="0" w:color="000000"/>
            </w:tcBorders>
          </w:tcPr>
          <w:p w:rsidR="00BF057B" w:rsidRDefault="00CF6B11">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none" w:sz="4" w:space="0" w:color="000000"/>
            </w:tcBorders>
          </w:tcPr>
          <w:p w:rsidR="00BF057B" w:rsidRDefault="00CF6B1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none" w:sz="4" w:space="0" w:color="000000"/>
            </w:tcBorders>
          </w:tcPr>
          <w:p w:rsidR="00BF057B" w:rsidRDefault="00CF6B11">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F057B" w:rsidRDefault="00BF05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F057B" w:rsidRDefault="00BF057B">
            <w:pPr>
              <w:pStyle w:val="ProductList-TableBody"/>
              <w:jc w:val="center"/>
            </w:pP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bl>
    <w:p w:rsidR="00BF057B" w:rsidRDefault="00CF6B11">
      <w:pPr>
        <w:pStyle w:val="ProductList-BodyIndented"/>
      </w:pPr>
      <w:r>
        <w:rPr>
          <w:vertAlign w:val="superscript"/>
        </w:rPr>
        <w:t>1</w:t>
      </w:r>
      <w:r>
        <w:t xml:space="preserve">Inclui os sistemas operativos de 32 e 64 bits. </w:t>
      </w:r>
    </w:p>
    <w:p w:rsidR="00BF057B" w:rsidRDefault="00CF6B11">
      <w:pPr>
        <w:pStyle w:val="ProductList-BodyIndented"/>
      </w:pPr>
      <w:r>
        <w:rPr>
          <w:vertAlign w:val="superscript"/>
        </w:rPr>
        <w:t>2</w:t>
      </w:r>
      <w:r>
        <w:t xml:space="preserve">Também aplicável a Dispositivos Qualificados adquiridos através de fusão ou aquisição </w:t>
      </w:r>
    </w:p>
    <w:p w:rsidR="00BF057B" w:rsidRDefault="00CF6B11">
      <w:pPr>
        <w:pStyle w:val="ProductList-BodyIndented"/>
      </w:pPr>
      <w:r>
        <w:rPr>
          <w:vertAlign w:val="superscript"/>
        </w:rPr>
        <w:t>3</w:t>
      </w:r>
      <w:r>
        <w:t>A coluna também é utilizada para indicar o SO qualificável aceitável para um dispositivo principal de um utilizador quando um utilizador está licenciado com o SA do Windows por Utilizador.</w:t>
      </w:r>
    </w:p>
    <w:p w:rsidR="00BF057B" w:rsidRDefault="00CF6B11">
      <w:pPr>
        <w:pStyle w:val="ProductList-BodyIndented"/>
      </w:pPr>
      <w:r>
        <w:rPr>
          <w:vertAlign w:val="superscript"/>
        </w:rPr>
        <w:t>4</w:t>
      </w:r>
      <w:r>
        <w:t>Não se aplica a Academic, Charity e OV-CW.</w:t>
      </w:r>
    </w:p>
    <w:p w:rsidR="00BF057B" w:rsidRDefault="00CF6B11">
      <w:pPr>
        <w:pStyle w:val="ProductList-BodyIndented"/>
      </w:pPr>
      <w:r>
        <w:rPr>
          <w:vertAlign w:val="superscript"/>
        </w:rPr>
        <w:t>5</w:t>
      </w:r>
      <w:r>
        <w:t>Os clientes Academic são elegíveis para o Windows 10 Education Upgrade e o SA, e não para o Windows 10 Enterprise Upgrade.</w:t>
      </w:r>
    </w:p>
    <w:p w:rsidR="00BF057B" w:rsidRDefault="00CF6B11">
      <w:pPr>
        <w:pStyle w:val="ProductList-BodyIndented"/>
      </w:pPr>
      <w:r>
        <w:rPr>
          <w:vertAlign w:val="superscript"/>
        </w:rPr>
        <w:t>6</w:t>
      </w:r>
      <w:r>
        <w:t>N, K, e KN são edições especializadas disponíveis para determinados mercados.</w:t>
      </w:r>
    </w:p>
    <w:p w:rsidR="00BF057B" w:rsidRDefault="00BF057B">
      <w:pPr>
        <w:pStyle w:val="ProductList-BodyIndented"/>
      </w:pPr>
    </w:p>
    <w:p w:rsidR="00BF057B" w:rsidRDefault="00CF6B11">
      <w:pPr>
        <w:pStyle w:val="ProductList-SubClauseHeading"/>
      </w:pPr>
      <w:r>
        <w:t>2.1.2 Gráfico de Sistemas Operativos (OS) Qualificáveis de Utilização Restrita</w:t>
      </w:r>
    </w:p>
    <w:p w:rsidR="00BF057B" w:rsidRDefault="00CF6B11">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BF057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rPr>
                <w:color w:val="FFFFFF"/>
              </w:rPr>
              <w:t>Academic e Charity</w:t>
            </w:r>
            <w:r>
              <w:rPr>
                <w:vertAlign w:val="superscript"/>
              </w:rPr>
              <w:t>4</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6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bl>
    <w:p w:rsidR="00BF057B" w:rsidRDefault="00CF6B11">
      <w:pPr>
        <w:pStyle w:val="ProductList-BodyIndented"/>
      </w:pPr>
      <w:r>
        <w:rPr>
          <w:vertAlign w:val="superscript"/>
        </w:rPr>
        <w:t>1</w:t>
      </w:r>
      <w:r>
        <w:t xml:space="preserve">Inclui os sistemas operativos de 32 e 64 bits. </w:t>
      </w:r>
    </w:p>
    <w:p w:rsidR="00BF057B" w:rsidRDefault="00CF6B11">
      <w:pPr>
        <w:pStyle w:val="ProductList-BodyIndented"/>
      </w:pPr>
      <w:r>
        <w:rPr>
          <w:vertAlign w:val="superscript"/>
        </w:rPr>
        <w:t>2</w:t>
      </w:r>
      <w:r>
        <w:t xml:space="preserve">Também aplicável a Dispositivos Qualificados adquiridos através de fusão ou aquisição </w:t>
      </w:r>
    </w:p>
    <w:p w:rsidR="00BF057B" w:rsidRDefault="00CF6B11">
      <w:pPr>
        <w:pStyle w:val="ProductList-BodyIndented"/>
      </w:pPr>
      <w:r>
        <w:rPr>
          <w:vertAlign w:val="superscript"/>
        </w:rPr>
        <w:t>3</w:t>
      </w:r>
      <w:r>
        <w:t>Não se aplica a Academic, Charity e OV-CW.</w:t>
      </w:r>
    </w:p>
    <w:p w:rsidR="00BF057B" w:rsidRDefault="00CF6B11">
      <w:pPr>
        <w:pStyle w:val="ProductList-BodyIndented"/>
      </w:pPr>
      <w:r>
        <w:rPr>
          <w:vertAlign w:val="superscript"/>
        </w:rPr>
        <w:t>4</w:t>
      </w:r>
      <w:r>
        <w:t>Os clientes Academic são elegíveis para o Windows 10 Education Upgrade e o SA, e não para o Windows 10 Enterprise Upgrade.</w:t>
      </w:r>
    </w:p>
    <w:p w:rsidR="00BF057B" w:rsidRDefault="00BF057B">
      <w:pPr>
        <w:pStyle w:val="ProductList-BodyIndented"/>
      </w:pPr>
    </w:p>
    <w:p w:rsidR="00BF057B" w:rsidRDefault="00CF6B11">
      <w:pPr>
        <w:pStyle w:val="ProductList-BodyIndented"/>
      </w:pPr>
      <w:r>
        <w:rPr>
          <w:b/>
        </w:rPr>
        <w:t>2.1.2.1 Restrições de utilização para Sistemas Operativos Qualificáveis Windows Embedded</w:t>
      </w:r>
    </w:p>
    <w:p w:rsidR="00BF057B" w:rsidRDefault="00CF6B11" w:rsidP="00CF6B11">
      <w:pPr>
        <w:pStyle w:val="ProductList-Bullet"/>
        <w:numPr>
          <w:ilvl w:val="1"/>
          <w:numId w:val="23"/>
        </w:numPr>
      </w:pPr>
      <w:r>
        <w:t>Se o software de atualização estiver instalado em dispositivos licenciados e anteriormente com quaisquer edições suportadas dos SO Qualificável Condicional, aplica-se o seguinte:</w:t>
      </w:r>
    </w:p>
    <w:p w:rsidR="00BF057B" w:rsidRDefault="00CF6B11" w:rsidP="00CF6B11">
      <w:pPr>
        <w:pStyle w:val="ProductList-Bullet"/>
        <w:numPr>
          <w:ilvl w:val="2"/>
          <w:numId w:val="23"/>
        </w:numPr>
      </w:pPr>
      <w:r>
        <w:lastRenderedPageBreak/>
        <w:t>Utilização Específica. O Dispositivo Licenciado de Cliente é designado para uma utilização específica. O Cliente não pode utilizar o software para esse fim.</w:t>
      </w:r>
    </w:p>
    <w:p w:rsidR="00BF057B" w:rsidRDefault="00CF6B11" w:rsidP="00CF6B11">
      <w:pPr>
        <w:pStyle w:val="ProductList-Bullet"/>
        <w:numPr>
          <w:ilvl w:val="2"/>
          <w:numId w:val="23"/>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BF057B" w:rsidRDefault="00CF6B11" w:rsidP="00CF6B11">
      <w:pPr>
        <w:pStyle w:val="ProductList-Bullet"/>
        <w:numPr>
          <w:ilvl w:val="1"/>
          <w:numId w:val="23"/>
        </w:numPr>
      </w:pPr>
      <w:r>
        <w:t>Além disso, o Cliente pode utilizar o software apenas localmente nos dispositivos atualizados para o Windows 10 IoT Enterprise para Clientes de Retalho/Magros:</w:t>
      </w:r>
    </w:p>
    <w:p w:rsidR="00BF057B" w:rsidRDefault="00CF6B11" w:rsidP="00CF6B11">
      <w:pPr>
        <w:pStyle w:val="ProductList-Bullet"/>
        <w:numPr>
          <w:ilvl w:val="2"/>
          <w:numId w:val="23"/>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BF057B" w:rsidRDefault="00BF057B">
      <w:pPr>
        <w:pStyle w:val="ProductList-BodyIndented"/>
      </w:pPr>
    </w:p>
    <w:p w:rsidR="00BF057B" w:rsidRDefault="00CF6B11">
      <w:pPr>
        <w:pStyle w:val="ProductList-SubClauseHeading"/>
      </w:pPr>
      <w:r>
        <w:t>2.1.3 Regras de SO Qualificável para as Licenças de Atualização de Licenciamento em Volume do Windows</w:t>
      </w:r>
    </w:p>
    <w:p w:rsidR="00BF057B" w:rsidRDefault="00CF6B11" w:rsidP="00CF6B11">
      <w:pPr>
        <w:pStyle w:val="ProductList-Bullet"/>
        <w:numPr>
          <w:ilvl w:val="1"/>
          <w:numId w:val="24"/>
        </w:numPr>
      </w:pPr>
      <w:r>
        <w:t>O SO qualificável tem de ser instalado no dispositivo ao qual a Licença de Atualização de Licenciamento em Volume será atribuída.</w:t>
      </w:r>
    </w:p>
    <w:p w:rsidR="00BF057B" w:rsidRDefault="00CF6B11" w:rsidP="00CF6B11">
      <w:pPr>
        <w:pStyle w:val="ProductList-Bullet"/>
        <w:numPr>
          <w:ilvl w:val="1"/>
          <w:numId w:val="24"/>
        </w:numPr>
      </w:pPr>
      <w:r>
        <w:t>O Apple Macintosh só é um SO qualificável se for pré-instalado pelo fabricante autorizado antes da venda inicial do dispositivo.</w:t>
      </w:r>
    </w:p>
    <w:p w:rsidR="00BF057B" w:rsidRDefault="00CF6B11" w:rsidP="00CF6B11">
      <w:pPr>
        <w:pStyle w:val="ProductList-Bullet"/>
        <w:numPr>
          <w:ilvl w:val="1"/>
          <w:numId w:val="24"/>
        </w:numPr>
      </w:pPr>
      <w:r>
        <w:t xml:space="preserve">Os clientes têm de remover o OS qualificável do dispositivo para implementar a licença de Atualização de Licenciamento em Volume, a menos que também tenham SA na licença de Atualização de Licenciamento em Volume. </w:t>
      </w:r>
    </w:p>
    <w:p w:rsidR="00BF057B" w:rsidRDefault="00CF6B11" w:rsidP="00CF6B11">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BF057B" w:rsidRDefault="00BF057B">
      <w:pPr>
        <w:pStyle w:val="ProductList-BodyIndented"/>
      </w:pPr>
    </w:p>
    <w:p w:rsidR="00BF057B" w:rsidRDefault="00CF6B11">
      <w:pPr>
        <w:pStyle w:val="ProductList-ClauseHeading"/>
      </w:pPr>
      <w:r>
        <w:t>2.2 Transições</w:t>
      </w:r>
    </w:p>
    <w:p w:rsidR="00BF057B" w:rsidRDefault="00CF6B11">
      <w:pPr>
        <w:pStyle w:val="ProductList-Body"/>
      </w:pPr>
      <w:r>
        <w:t>Seguem-se as opções de transição para cada Cliente elegível para serem movidos para Por Utilizador, tal como descrito no respetivo contrato de licenciamento em volume.</w:t>
      </w:r>
    </w:p>
    <w:tbl>
      <w:tblPr>
        <w:tblStyle w:val="PURTable"/>
        <w:tblW w:w="0" w:type="dxa"/>
        <w:tblLook w:val="04A0" w:firstRow="1" w:lastRow="0" w:firstColumn="1" w:lastColumn="0" w:noHBand="0" w:noVBand="1"/>
      </w:tblPr>
      <w:tblGrid>
        <w:gridCol w:w="5398"/>
        <w:gridCol w:w="5392"/>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Opções de Transição Válidas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 do Windows Enterprise por Dispositivo</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 do Windows Enterprise por Utilizador</w:t>
            </w:r>
          </w:p>
          <w:p w:rsidR="00BF057B" w:rsidRDefault="00CF6B11">
            <w:pPr>
              <w:pStyle w:val="ProductList-TableBody"/>
            </w:pPr>
            <w:r>
              <w:t>Windows Virtual Desktop Access por Dispositivo</w:t>
            </w:r>
          </w:p>
          <w:p w:rsidR="00BF057B" w:rsidRDefault="00CF6B11">
            <w:pPr>
              <w:pStyle w:val="ProductList-TableBody"/>
            </w:pPr>
            <w:r>
              <w:t>Windows Virtual Desktop Access por Utilizador</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Virtual Desktop Access por Utilizador</w:t>
            </w:r>
          </w:p>
        </w:tc>
      </w:tr>
    </w:tbl>
    <w:p w:rsidR="00BF057B" w:rsidRDefault="00BF057B">
      <w:pPr>
        <w:pStyle w:val="ProductList-Body"/>
      </w:pPr>
    </w:p>
    <w:p w:rsidR="00BF057B" w:rsidRDefault="00CF6B11">
      <w:pPr>
        <w:pStyle w:val="ProductList-ClauseHeading"/>
      </w:pPr>
      <w:r>
        <w:t>2.3 Atualização do Windows Enterprise (desprovida de versões) e Atualização do Windows Professional (desprovida de versões)</w:t>
      </w:r>
    </w:p>
    <w:p w:rsidR="00BF057B" w:rsidRDefault="00CF6B11">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BF057B" w:rsidRDefault="00BF057B">
      <w:pPr>
        <w:pStyle w:val="ProductList-Body"/>
      </w:pPr>
    </w:p>
    <w:p w:rsidR="00BF057B" w:rsidRDefault="00CF6B11">
      <w:pPr>
        <w:pStyle w:val="ProductList-ClauseHeading"/>
      </w:pPr>
      <w:r>
        <w:t>2.4 Re-Imaging com Windows 10</w:t>
      </w:r>
    </w:p>
    <w:p w:rsidR="00BF057B" w:rsidRDefault="00CF6B11">
      <w:pPr>
        <w:pStyle w:val="ProductList-Body"/>
      </w:pPr>
      <w:r>
        <w:t xml:space="preserve">Se um terceiro pretender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 do Cliente em separado</w:t>
      </w:r>
      <w:r>
        <w:fldChar w:fldCharType="end"/>
      </w:r>
      <w:r>
        <w:t>, o Cliente tem de fornecer primeiro a esse terceiro documentação escrita demonstrando que possui licenças para o software que o terceiro irá instalar.</w:t>
      </w:r>
    </w:p>
    <w:p w:rsidR="00BF057B" w:rsidRDefault="00BF057B">
      <w:pPr>
        <w:pStyle w:val="ProductList-Body"/>
      </w:pPr>
    </w:p>
    <w:p w:rsidR="00BF057B" w:rsidRDefault="00CF6B11">
      <w:pPr>
        <w:pStyle w:val="ProductList-ClauseHeading"/>
      </w:pPr>
      <w:r>
        <w:t>2.5 Opções de Execução Regionais</w:t>
      </w:r>
    </w:p>
    <w:p w:rsidR="00BF057B" w:rsidRDefault="00CF6B11">
      <w:pPr>
        <w:pStyle w:val="ProductList-SubClauseHeading"/>
      </w:pPr>
      <w:r>
        <w:t>2.5.1 Versões N (Não inclui o Windows Media Player) do Microsoft Windows XP Professional, Vista Business e 7 Professional</w:t>
      </w:r>
    </w:p>
    <w:p w:rsidR="00BF057B" w:rsidRDefault="00CF6B11">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execução em </w:t>
      </w:r>
      <w:hyperlink r:id="rId75">
        <w:r>
          <w:rPr>
            <w:color w:val="00467F"/>
            <w:u w:val="single"/>
          </w:rPr>
          <w:t>http://go.microsoft.com/?linkid=9839207</w:t>
        </w:r>
      </w:hyperlink>
      <w:r>
        <w:t>.</w:t>
      </w:r>
    </w:p>
    <w:p w:rsidR="00BF057B" w:rsidRDefault="00BF057B">
      <w:pPr>
        <w:pStyle w:val="ProductList-BodyIndented"/>
      </w:pPr>
    </w:p>
    <w:p w:rsidR="00BF057B" w:rsidRDefault="00CF6B11">
      <w:pPr>
        <w:pStyle w:val="ProductList-SubClauseHeading"/>
      </w:pPr>
      <w:r>
        <w:t>2.5.2 Versões K e KN do Windows XP Professional, Vista Business e 7 Professional</w:t>
      </w:r>
    </w:p>
    <w:p w:rsidR="00BF057B" w:rsidRDefault="00CF6B11">
      <w:pPr>
        <w:pStyle w:val="ProductList-BodyIndented"/>
      </w:pPr>
      <w:r>
        <w:t xml:space="preserve">Os clientes e respetivas afiliadas têm suportes de dados específicos da Coreia e opções de transferência para utilização do Windows XP Professional, Vista Business e 7 Professional na Coreia. Consulte a Lista de Produto de Março de 2014 para obter os requisitos em </w:t>
      </w:r>
      <w:hyperlink r:id="rId76">
        <w:r>
          <w:rPr>
            <w:color w:val="00467F"/>
            <w:u w:val="single"/>
          </w:rPr>
          <w:t>http://go.microsoft.com/?linkid=9839207</w:t>
        </w:r>
      </w:hyperlink>
      <w:r>
        <w:t>.</w:t>
      </w:r>
    </w:p>
    <w:p w:rsidR="00BF057B" w:rsidRDefault="00BF057B">
      <w:pPr>
        <w:pStyle w:val="ProductList-BodyIndented"/>
      </w:pPr>
    </w:p>
    <w:p w:rsidR="00BF057B" w:rsidRDefault="00CF6B11">
      <w:pPr>
        <w:pStyle w:val="ProductList-SubClauseHeading"/>
      </w:pPr>
      <w:r>
        <w:lastRenderedPageBreak/>
        <w:t>2.5.3 Windows 8/8.1 Pro KN e Windows 10 Pro KN</w:t>
      </w:r>
    </w:p>
    <w:p w:rsidR="00BF057B" w:rsidRDefault="00CF6B11">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BF057B" w:rsidRDefault="00BF057B">
      <w:pPr>
        <w:pStyle w:val="ProductList-BodyIndented"/>
      </w:pPr>
    </w:p>
    <w:p w:rsidR="00BF057B" w:rsidRDefault="00CF6B11">
      <w:pPr>
        <w:pStyle w:val="ProductList-SubClauseHeading"/>
      </w:pPr>
      <w:r>
        <w:t>2.5.4 Windows 8/8.1 Pro N e Windows 10 Pro N (Não inclui o Windows Media Player)</w:t>
      </w:r>
    </w:p>
    <w:p w:rsidR="00BF057B" w:rsidRDefault="00CF6B11">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BF057B" w:rsidRDefault="00BF057B">
      <w:pPr>
        <w:pStyle w:val="ProductList-BodyIndented"/>
      </w:pPr>
    </w:p>
    <w:p w:rsidR="00BF057B" w:rsidRDefault="00CF6B11">
      <w:pPr>
        <w:pStyle w:val="ProductList-ClauseHeading"/>
      </w:pPr>
      <w:r>
        <w:t>2.6 Windows Embedded 8 Standard Enterprise Kit</w:t>
      </w:r>
    </w:p>
    <w:p w:rsidR="00BF057B" w:rsidRDefault="00CF6B11">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BF057B" w:rsidRDefault="00BF057B">
      <w:pPr>
        <w:pStyle w:val="ProductList-Body"/>
      </w:pPr>
    </w:p>
    <w:p w:rsidR="00BF057B" w:rsidRDefault="00CF6B11">
      <w:pPr>
        <w:pStyle w:val="ProductList-Offering1SubSection"/>
      </w:pPr>
      <w:bookmarkStart w:id="188" w:name="_Sec813"/>
      <w:r>
        <w:t>3. Direitos de Utilização</w:t>
      </w:r>
      <w:bookmarkEnd w:id="188"/>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Atribuição da Licença</w:t>
      </w:r>
    </w:p>
    <w:p w:rsidR="00BF057B" w:rsidRDefault="00CF6B11">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BF057B" w:rsidRDefault="00BF057B">
      <w:pPr>
        <w:pStyle w:val="ProductList-Body"/>
      </w:pPr>
    </w:p>
    <w:p w:rsidR="00BF057B" w:rsidRDefault="00CF6B11">
      <w:pPr>
        <w:pStyle w:val="ProductList-ClauseHeading"/>
      </w:pPr>
      <w:r>
        <w:t>3.2 Windows Apps</w:t>
      </w:r>
    </w:p>
    <w:p w:rsidR="00BF057B" w:rsidRDefault="00CF6B11">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7">
        <w:r>
          <w:rPr>
            <w:color w:val="00467F"/>
            <w:u w:val="single"/>
          </w:rPr>
          <w:t>http://go.microsoft.com/fwlink/?linkid=246338</w:t>
        </w:r>
      </w:hyperlink>
      <w:r>
        <w:t xml:space="preserve"> ou no caso das aplicações do Windows que acedem a serviços da Xbox, os termos de utilização de Xbox.com em </w:t>
      </w:r>
      <w:hyperlink r:id="rId78">
        <w:r>
          <w:rPr>
            <w:color w:val="00467F"/>
            <w:u w:val="single"/>
          </w:rPr>
          <w:t>http://xbox.com/legal/livetou</w:t>
        </w:r>
      </w:hyperlink>
      <w:r>
        <w:t>.</w:t>
      </w:r>
    </w:p>
    <w:p w:rsidR="00BF057B" w:rsidRDefault="00CF6B11">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0"/>
        <w:gridCol w:w="3621"/>
        <w:gridCol w:w="357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9">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Edição Enterprise e VDA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Direitos de utilizador adicionais do Windows Software Assurance (Por Utilizador e Por Dispositivo) e Windows Virtual Desktop Access (VDA) (Por Utilizador e Por Dispositivo) concedidos através de SA</w:t>
      </w:r>
    </w:p>
    <w:p w:rsidR="00BF057B" w:rsidRDefault="00CF6B11">
      <w:pPr>
        <w:pStyle w:val="ProductList-Body"/>
      </w:pPr>
      <w:r>
        <w:t>“</w:t>
      </w:r>
      <w:r>
        <w:rPr>
          <w:b/>
          <w:color w:val="00188F"/>
        </w:rPr>
        <w:t>Software</w:t>
      </w:r>
      <w:r>
        <w:t xml:space="preserve">”, da forma utilizada aqui, refere-se ao Windows 10 Enterprise Current Branch ou ao Windows Enterprise LTSB. </w:t>
      </w:r>
    </w:p>
    <w:p w:rsidR="00BF057B" w:rsidRDefault="00CF6B11">
      <w:pPr>
        <w:pStyle w:val="ProductList-Body"/>
      </w:pPr>
      <w:r>
        <w:t>“</w:t>
      </w:r>
      <w:r>
        <w:rPr>
          <w:b/>
          <w:color w:val="00188F"/>
        </w:rPr>
        <w:t>Dispositivo Licenciado</w:t>
      </w:r>
      <w:r>
        <w:t>”, da forma utilizada aqui, refere-se ao dispositivo ao qual o Cliente atribui a cobertura ativa.</w:t>
      </w:r>
    </w:p>
    <w:p w:rsidR="00BF057B" w:rsidRDefault="00CF6B11">
      <w:pPr>
        <w:pStyle w:val="ProductList-Body"/>
      </w:pPr>
      <w:r>
        <w:t>“</w:t>
      </w:r>
      <w:r>
        <w:rPr>
          <w:b/>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BF057B" w:rsidRDefault="00BF057B">
      <w:pPr>
        <w:pStyle w:val="ProductList-Body"/>
      </w:pPr>
    </w:p>
    <w:p w:rsidR="00BF057B" w:rsidRDefault="00CF6B11" w:rsidP="00CF6B11">
      <w:pPr>
        <w:pStyle w:val="ProductList-Bullet"/>
        <w:numPr>
          <w:ilvl w:val="0"/>
          <w:numId w:val="25"/>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rsidR="00BF057B" w:rsidRDefault="00CF6B11" w:rsidP="00CF6B11">
      <w:pPr>
        <w:pStyle w:val="ProductList-Bullet"/>
        <w:numPr>
          <w:ilvl w:val="0"/>
          <w:numId w:val="25"/>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rsidR="00BF057B" w:rsidRDefault="00CF6B11" w:rsidP="00CF6B11">
      <w:pPr>
        <w:pStyle w:val="ProductList-Bullet"/>
        <w:numPr>
          <w:ilvl w:val="0"/>
          <w:numId w:val="25"/>
        </w:numPr>
      </w:pPr>
      <w:r>
        <w:t xml:space="preserve">O Cliente pode executar o Windows 10 Pro, ou quaisquer versões anteriores do Software, em vez de qualquer Instância permitida nesta secção. </w:t>
      </w:r>
    </w:p>
    <w:p w:rsidR="00BF057B" w:rsidRDefault="00CF6B11" w:rsidP="00CF6B11">
      <w:pPr>
        <w:pStyle w:val="ProductList-Bullet"/>
        <w:numPr>
          <w:ilvl w:val="0"/>
          <w:numId w:val="25"/>
        </w:numPr>
      </w:pPr>
      <w:r>
        <w:t>O Cliente não necessita de uma Licença para aceder às respetivas Instâncias permitidas apenas para administrar o Software.</w:t>
      </w:r>
    </w:p>
    <w:p w:rsidR="00BF057B" w:rsidRDefault="00BF057B">
      <w:pPr>
        <w:pStyle w:val="ProductList-Body"/>
      </w:pPr>
    </w:p>
    <w:p w:rsidR="00BF057B" w:rsidRDefault="00CF6B11">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BF057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F057B" w:rsidRDefault="00BF057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057B" w:rsidRDefault="00CF6B11">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F057B" w:rsidRDefault="00CF6B11">
            <w:pPr>
              <w:pStyle w:val="ProductList-TableBody"/>
              <w:jc w:val="center"/>
            </w:pPr>
            <w:r>
              <w:rPr>
                <w:color w:val="FFFFFF"/>
              </w:rPr>
              <w:t>Windows VDA</w:t>
            </w:r>
          </w:p>
        </w:tc>
      </w:tr>
      <w:tr w:rsidR="00BF057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F057B" w:rsidRDefault="00BF057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Utilizador</w:t>
            </w:r>
          </w:p>
        </w:tc>
      </w:tr>
      <w:tr w:rsidR="00BF057B">
        <w:tc>
          <w:tcPr>
            <w:tcW w:w="80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w:t>
            </w:r>
            <w:r>
              <w:lastRenderedPageBreak/>
              <w:t xml:space="preserve">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80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lastRenderedPageBreak/>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80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bl>
    <w:p w:rsidR="00BF057B" w:rsidRDefault="00BF057B">
      <w:pPr>
        <w:pStyle w:val="ProductList-Body"/>
      </w:pPr>
    </w:p>
    <w:p w:rsidR="00BF057B" w:rsidRDefault="00CF6B11">
      <w:pPr>
        <w:pStyle w:val="ProductList-SubClauseHeading"/>
      </w:pPr>
      <w:r>
        <w:t>4.1.1 Direitos do Windows 10 Enterprise Current Branch</w:t>
      </w:r>
    </w:p>
    <w:p w:rsidR="00BF057B" w:rsidRDefault="00CF6B11">
      <w:pPr>
        <w:pStyle w:val="ProductList-BodyIndented"/>
      </w:pPr>
      <w:r>
        <w:t>O Windows 10 Enterprise Current Branch só pode ser utilizado pelos Clientes com licenças ativas do Windows SA ou VDA.</w:t>
      </w:r>
    </w:p>
    <w:p w:rsidR="00BF057B" w:rsidRDefault="00BF057B">
      <w:pPr>
        <w:pStyle w:val="ProductList-BodyIndented"/>
      </w:pPr>
    </w:p>
    <w:p w:rsidR="00BF057B" w:rsidRDefault="00CF6B11">
      <w:pPr>
        <w:pStyle w:val="ProductList-ClauseHeading"/>
      </w:pPr>
      <w:r>
        <w:t>4.2 Sistemas Operativos Qualificáveis (OS)</w:t>
      </w:r>
    </w:p>
    <w:p w:rsidR="00BF057B" w:rsidRDefault="00CF6B11">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BF057B" w:rsidRDefault="00CF6B11" w:rsidP="00CF6B11">
      <w:pPr>
        <w:pStyle w:val="ProductList-Bullet"/>
        <w:numPr>
          <w:ilvl w:val="0"/>
          <w:numId w:val="26"/>
        </w:numPr>
      </w:pPr>
      <w:r>
        <w:t xml:space="preserve">Os clientes que anteriormente adquiriram SA para Windows Pro podem renovar a cobertura SA nos respetivos dispositivos cobertos sem a necessidade de comprar uma licença de Atualização do Windows Enterprise. </w:t>
      </w:r>
    </w:p>
    <w:p w:rsidR="00BF057B" w:rsidRDefault="00CF6B11" w:rsidP="00CF6B11">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BF057B" w:rsidRDefault="00BF057B">
      <w:pPr>
        <w:pStyle w:val="ProductList-Body"/>
      </w:pPr>
    </w:p>
    <w:p w:rsidR="00BF057B" w:rsidRDefault="00CF6B11">
      <w:pPr>
        <w:pStyle w:val="ProductList-ClauseHeading"/>
      </w:pPr>
      <w:r>
        <w:t>4.3 Software Assurance do Windows Por Reatribuição do Dispositivo</w:t>
      </w:r>
    </w:p>
    <w:p w:rsidR="00BF057B" w:rsidRDefault="00CF6B11">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um dispositivo de substituição em conformidade com os termos e condições geralmente aplicáveis às SLs na “Atribuição e Reatribuição de Licenças” nos Termos de Licenciamento Universal. </w:t>
      </w:r>
    </w:p>
    <w:p w:rsidR="00BF057B" w:rsidRDefault="00BF057B">
      <w:pPr>
        <w:pStyle w:val="ProductList-Body"/>
      </w:pPr>
    </w:p>
    <w:p w:rsidR="00BF057B" w:rsidRDefault="00CF6B11">
      <w:pPr>
        <w:pStyle w:val="ProductList-ClauseHeading"/>
      </w:pPr>
      <w:r>
        <w:t>4.4 Regras de Atribuição de Licença Por Utilizador do Software Assurance do Windows</w:t>
      </w:r>
    </w:p>
    <w:p w:rsidR="00BF057B" w:rsidRDefault="00CF6B11">
      <w:pPr>
        <w:pStyle w:val="ProductList-SubClauseHeading"/>
      </w:pPr>
      <w:r>
        <w:t>4.4.1 SL de Utilizador do SA do Windows Enterprise Por Utilizador</w:t>
      </w:r>
    </w:p>
    <w:p w:rsidR="00BF057B" w:rsidRDefault="00CF6B11">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BF057B" w:rsidRDefault="00BF057B">
      <w:pPr>
        <w:pStyle w:val="ProductList-BodyIndented"/>
      </w:pPr>
    </w:p>
    <w:p w:rsidR="00BF057B" w:rsidRDefault="00CF6B11">
      <w:pPr>
        <w:pStyle w:val="ProductList-SubClauseHeading"/>
      </w:pPr>
      <w:r>
        <w:t>4.4.2 Suplemento do SA do Windows Enterprise Por Utilizador</w:t>
      </w:r>
    </w:p>
    <w:p w:rsidR="00BF057B" w:rsidRDefault="00CF6B11">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BF057B" w:rsidRDefault="00BF057B">
      <w:pPr>
        <w:pStyle w:val="ProductList-BodyIndented"/>
      </w:pPr>
    </w:p>
    <w:p w:rsidR="00BF057B" w:rsidRDefault="00CF6B11">
      <w:pPr>
        <w:pStyle w:val="ProductList-ClauseHeading"/>
      </w:pPr>
      <w:r>
        <w:t>4.5 Suplemento do Software Assurance para Sistema Operativo de Estação de Trabalho Windows Por Utilizador</w:t>
      </w:r>
    </w:p>
    <w:p w:rsidR="00BF057B" w:rsidRDefault="00CF6B11">
      <w:pPr>
        <w:pStyle w:val="ProductList-Body"/>
      </w:pPr>
      <w:r>
        <w:t xml:space="preserve">O Suplemento do SA do Sistema Operativo de Estação de Trabalho Windows Por Utilizador é uma Licença de Subscrição que </w:t>
      </w:r>
    </w:p>
    <w:p w:rsidR="00BF057B" w:rsidRDefault="00CF6B11" w:rsidP="00CF6B11">
      <w:pPr>
        <w:pStyle w:val="ProductList-Bullet"/>
        <w:numPr>
          <w:ilvl w:val="0"/>
          <w:numId w:val="27"/>
        </w:numPr>
      </w:pPr>
      <w:r>
        <w:t>é adquirida além de (e que está associada a) um dispositivo licenciado para o Sistema Operativo de Estação de Trabalho Windows com cobertura SA (“Cobertura Qualificável”) ou VDA (“Licença Qualificável”),</w:t>
      </w:r>
    </w:p>
    <w:p w:rsidR="00BF057B" w:rsidRDefault="00CF6B11" w:rsidP="00CF6B11">
      <w:pPr>
        <w:pStyle w:val="ProductList-Bullet"/>
        <w:numPr>
          <w:ilvl w:val="0"/>
          <w:numId w:val="27"/>
        </w:numPr>
      </w:pPr>
      <w:r>
        <w:t>é atribuída ao Utilizador Principal desse dispositivo (dispositivo este que é também o dispositivo de trabalho principal do Utilizador Principal),</w:t>
      </w:r>
    </w:p>
    <w:p w:rsidR="00BF057B" w:rsidRDefault="00CF6B11" w:rsidP="00CF6B11">
      <w:pPr>
        <w:pStyle w:val="ProductList-Bullet"/>
        <w:numPr>
          <w:ilvl w:val="0"/>
          <w:numId w:val="27"/>
        </w:numPr>
      </w:pPr>
      <w:r>
        <w:t>permite a utilização do software Windows Enterprise sujeito aos Termos de Licenciamento do Windows Enterprise por Utilizador ou os Termos de Licenciamento do VDA por Utilizador, associados à Cobertura Qualificável ou à Licença Qualificável, respetivamente, e</w:t>
      </w:r>
    </w:p>
    <w:p w:rsidR="00BF057B" w:rsidRDefault="00CF6B11" w:rsidP="00CF6B11">
      <w:pPr>
        <w:pStyle w:val="ProductList-Bullet"/>
        <w:numPr>
          <w:ilvl w:val="0"/>
          <w:numId w:val="27"/>
        </w:numPr>
      </w:pPr>
      <w:r>
        <w:t xml:space="preserve">expira quando expirar a Cobertura Qualificável ou a Licença Qualificável. </w:t>
      </w:r>
    </w:p>
    <w:p w:rsidR="00BF057B" w:rsidRDefault="00CF6B11">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BF057B" w:rsidRDefault="00BF057B">
      <w:pPr>
        <w:pStyle w:val="ProductList-Body"/>
      </w:pPr>
    </w:p>
    <w:p w:rsidR="00BF057B" w:rsidRDefault="00CF6B11">
      <w:pPr>
        <w:pStyle w:val="ProductList-ClauseHeading"/>
      </w:pPr>
      <w:r>
        <w:t>4.6 Inscrições Enterprise com a combinação de cobertura VDA ou SA do Windows Por Utilizador e Por Dispositivo</w:t>
      </w:r>
    </w:p>
    <w:p w:rsidR="00BF057B" w:rsidRDefault="00CF6B11">
      <w:pPr>
        <w:pStyle w:val="ProductList-Body"/>
      </w:pPr>
      <w:r>
        <w:t>Os clientes que pretendam misturar o licenciamento de SA do Windows por Dispositivo e SA do Windows Por Utilizador poderão fazê-lo desde que:</w:t>
      </w:r>
    </w:p>
    <w:p w:rsidR="00BF057B" w:rsidRDefault="00CF6B11" w:rsidP="00CF6B11">
      <w:pPr>
        <w:pStyle w:val="ProductList-Bullet"/>
        <w:numPr>
          <w:ilvl w:val="0"/>
          <w:numId w:val="28"/>
        </w:numPr>
      </w:pPr>
      <w:r>
        <w:t xml:space="preserve">Todos os utilizadores que utilizem Dispositivos Qualificados não licenciados sejam licenciados com SA do Windows por Utilizador (SL de Utilizador ou SL de Utilizador de Suplementos) e </w:t>
      </w:r>
    </w:p>
    <w:p w:rsidR="00BF057B" w:rsidRDefault="00CF6B11" w:rsidP="00CF6B11">
      <w:pPr>
        <w:pStyle w:val="ProductList-Bullet"/>
        <w:numPr>
          <w:ilvl w:val="0"/>
          <w:numId w:val="28"/>
        </w:numPr>
      </w:pPr>
      <w:r>
        <w:t>Todos os Dispositivos Qualificados utilizados por utilizadores não licenciados sejam licenciados com SA do Windows por Dispositivo</w:t>
      </w:r>
    </w:p>
    <w:p w:rsidR="00BF057B" w:rsidRDefault="00BF057B">
      <w:pPr>
        <w:pStyle w:val="ProductList-Body"/>
      </w:pPr>
    </w:p>
    <w:p w:rsidR="00BF057B" w:rsidRDefault="00CF6B11">
      <w:pPr>
        <w:pStyle w:val="ProductList-ClauseHeading"/>
      </w:pPr>
      <w:r>
        <w:lastRenderedPageBreak/>
        <w:t>4.7 Elegibilidade de Aquisição para SLs de Utilizador do Software Assurance para Sistema Operativo de Estação de Trabalho Windows (Por Utilizador) de SA Existente</w:t>
      </w:r>
    </w:p>
    <w:p w:rsidR="00BF057B" w:rsidRDefault="00CF6B11">
      <w:pPr>
        <w:pStyle w:val="ProductList-SubClauseHeading"/>
      </w:pPr>
      <w:r>
        <w:t>4.7.1 Contratos Enterprise</w:t>
      </w:r>
    </w:p>
    <w:p w:rsidR="00BF057B" w:rsidRDefault="00CF6B11">
      <w:pPr>
        <w:pStyle w:val="ProductList-BodyIndented"/>
      </w:pPr>
      <w:r>
        <w:t>As SLs de Utilizador de SA Existente podem ser adquiridas para proceder à transição de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Utilizador de SA Existente correspondente</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USL de SA do Sistema Operativo de Estação de Trabalho Windows (Por Utilizador) de SA Existente</w:t>
            </w:r>
            <w:r>
              <w:rPr>
                <w:vertAlign w:val="superscript"/>
              </w:rPr>
              <w:t>1</w:t>
            </w:r>
          </w:p>
        </w:tc>
      </w:tr>
    </w:tbl>
    <w:p w:rsidR="00BF057B" w:rsidRDefault="00CF6B11">
      <w:pPr>
        <w:pStyle w:val="ProductList-BodyIndented"/>
      </w:pPr>
      <w:r>
        <w:rPr>
          <w:vertAlign w:val="superscript"/>
        </w:rPr>
        <w:t>1</w:t>
      </w:r>
      <w:r>
        <w:t>Disponível para aquisição no aniversário da inscrição ou no início de um novo período de inscrição apenas.</w:t>
      </w:r>
    </w:p>
    <w:p w:rsidR="00BF057B" w:rsidRDefault="00BF057B">
      <w:pPr>
        <w:pStyle w:val="ProductList-BodyIndented"/>
      </w:pPr>
    </w:p>
    <w:p w:rsidR="00BF057B" w:rsidRDefault="00CF6B11">
      <w:pPr>
        <w:pStyle w:val="ProductList-SubClauseHeading"/>
      </w:pPr>
      <w:r>
        <w:t>4.7.2 Contratos Enterprise Subscription</w:t>
      </w:r>
    </w:p>
    <w:p w:rsidR="00BF057B" w:rsidRDefault="00CF6B11">
      <w:pPr>
        <w:pStyle w:val="ProductList-BodyIndented"/>
      </w:pPr>
      <w:r>
        <w:t>As Licenças de Subscrição para Software Assurance para o Sistema Operativo de Estação de Trabalho Windows podem transitar no aniversário da inscrição do Cliente ou no início de um novo período de inscrição com uma SL de Utilizador de ECS de SA. A Licença de Subscrição deve ter sido adquirida pelo menos três anos antes da aquisição da SL de Utilizador de SA.</w:t>
      </w:r>
    </w:p>
    <w:p w:rsidR="00BF057B" w:rsidRDefault="00BF057B">
      <w:pPr>
        <w:pStyle w:val="ProductList-BodyIndented"/>
      </w:pPr>
    </w:p>
    <w:p w:rsidR="00BF057B" w:rsidRDefault="00CF6B11">
      <w:pPr>
        <w:pStyle w:val="ProductList-ClauseHeading"/>
      </w:pPr>
      <w:r>
        <w:t>4.8 Microsoft Desktop Optimization Pack (MDOP)</w:t>
      </w:r>
    </w:p>
    <w:p w:rsidR="00BF057B" w:rsidRDefault="00CF6B11">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BF057B" w:rsidRDefault="00BF057B">
      <w:pPr>
        <w:pStyle w:val="ProductList-Body"/>
      </w:pPr>
    </w:p>
    <w:p w:rsidR="00BF057B" w:rsidRDefault="00CF6B11">
      <w:pPr>
        <w:pStyle w:val="ProductList-SubClauseHeading"/>
      </w:pPr>
      <w:r>
        <w:t>4.8.1 Elegibilidade do MDOP</w:t>
      </w:r>
    </w:p>
    <w:p w:rsidR="00BF057B" w:rsidRDefault="00CF6B11">
      <w:pPr>
        <w:pStyle w:val="ProductList-BodyIndented"/>
      </w:pPr>
      <w:r>
        <w:t>Os seguintes Clientes têm direitos de utilização do MDOP incluído no Software Assurance do Windows e no Windows VDA e não necessitam de adquirir o MDOP em separado.</w:t>
      </w:r>
    </w:p>
    <w:p w:rsidR="00BF057B" w:rsidRDefault="00CF6B11" w:rsidP="00CF6B11">
      <w:pPr>
        <w:pStyle w:val="ProductList-Bullet"/>
        <w:numPr>
          <w:ilvl w:val="1"/>
          <w:numId w:val="29"/>
        </w:numPr>
      </w:pPr>
      <w:r>
        <w:t xml:space="preserve">Todos os Clientes com USL por Utilizador do Software Assurance do Windows ou USL por Utilizador do VDA ativo. </w:t>
      </w:r>
    </w:p>
    <w:p w:rsidR="00BF057B" w:rsidRDefault="00CF6B11" w:rsidP="00CF6B11">
      <w:pPr>
        <w:pStyle w:val="ProductList-Bullet"/>
        <w:numPr>
          <w:ilvl w:val="1"/>
          <w:numId w:val="29"/>
        </w:numPr>
      </w:pPr>
      <w:r>
        <w:t>Clientes com contratos com datas efetivas a partir de 1 de agosto de 2015 e que tenham Windows Software Assurance por Dispositivo e/ou VDA por Dispositivo.</w:t>
      </w:r>
    </w:p>
    <w:p w:rsidR="00BF057B" w:rsidRDefault="00BF057B">
      <w:pPr>
        <w:pStyle w:val="ProductList-BodyIndented"/>
      </w:pPr>
    </w:p>
    <w:p w:rsidR="00BF057B" w:rsidRDefault="00CF6B11">
      <w:pPr>
        <w:pStyle w:val="ProductList-ClauseHeading"/>
      </w:pPr>
      <w:r>
        <w:t>4.9 Programas Académicos</w:t>
      </w:r>
    </w:p>
    <w:p w:rsidR="00BF057B" w:rsidRDefault="00CF6B11">
      <w:pPr>
        <w:pStyle w:val="ProductList-Body"/>
      </w:pPr>
      <w:r>
        <w:t>Aplica-se o seguinte aos clientes em todos os Programas de Licenciamento em Volume Académicos:</w:t>
      </w:r>
    </w:p>
    <w:p w:rsidR="00BF057B" w:rsidRDefault="00BF057B">
      <w:pPr>
        <w:pStyle w:val="ProductList-Body"/>
      </w:pPr>
    </w:p>
    <w:p w:rsidR="00BF057B" w:rsidRDefault="00CF6B11">
      <w:pPr>
        <w:pStyle w:val="ProductList-SubClauseHeading"/>
      </w:pPr>
      <w:r>
        <w:t>4.9.1 Direitos do Windows Enterprise LTSB</w:t>
      </w:r>
    </w:p>
    <w:p w:rsidR="00BF057B" w:rsidRDefault="00CF6B11">
      <w:pPr>
        <w:pStyle w:val="ProductList-BodyIndented"/>
      </w:pPr>
      <w:r>
        <w:t>As Instituições Académicas com SA do Windows Enterprise ou SA do Windows Education devem instalar o Windows 10 Enterprise LTSB em vez de qualquer instância perpétua permitida.</w:t>
      </w:r>
    </w:p>
    <w:p w:rsidR="00BF057B" w:rsidRDefault="00BF057B">
      <w:pPr>
        <w:pStyle w:val="ProductList-BodyIndented"/>
      </w:pPr>
    </w:p>
    <w:p w:rsidR="00BF057B" w:rsidRDefault="00CF6B11">
      <w:pPr>
        <w:pStyle w:val="ProductList-SubClauseHeading"/>
      </w:pPr>
      <w:r>
        <w:t>4.9.2 Direitos Relativos a Versões Anteriores</w:t>
      </w:r>
    </w:p>
    <w:p w:rsidR="00BF057B" w:rsidRDefault="00CF6B11">
      <w:pPr>
        <w:pStyle w:val="ProductList-BodyIndented"/>
      </w:pPr>
      <w:r>
        <w:t>As Instituições Académicas com Software Assurance para Windows Education têm direitos de mudança para a versão anterior do Windows 8.1 Enterprise/Pro e para as versões anteriores do Windows 8.1 Enterprise/Pro.</w:t>
      </w:r>
    </w:p>
    <w:p w:rsidR="00BF057B" w:rsidRDefault="00BF057B">
      <w:pPr>
        <w:pStyle w:val="ProductList-BodyIndented"/>
      </w:pPr>
    </w:p>
    <w:p w:rsidR="00BF057B" w:rsidRDefault="00CF6B11">
      <w:pPr>
        <w:pStyle w:val="ProductList-SubClauseHeading"/>
      </w:pPr>
      <w:r>
        <w:t>4.9.3 Opção de Estudante do Windows To Go</w:t>
      </w:r>
    </w:p>
    <w:p w:rsidR="00BF057B" w:rsidRDefault="00CF6B11">
      <w:pPr>
        <w:pStyle w:val="ProductList-BodyIndented"/>
      </w:pPr>
      <w:r>
        <w:t xml:space="preserve">As Instituições Académicas que escolham a Opção de Estudante podem ter um máximo de uma Instância do Windows To Go por dispositivo de estudante licenciado enquanto esse estudante estiver inscrito na instituição. </w:t>
      </w:r>
    </w:p>
    <w:p w:rsidR="00BF057B" w:rsidRDefault="00BF057B">
      <w:pPr>
        <w:pStyle w:val="ProductList-BodyIndented"/>
      </w:pPr>
    </w:p>
    <w:p w:rsidR="00BF057B" w:rsidRDefault="00CF6B11">
      <w:pPr>
        <w:pStyle w:val="ProductList-ClauseHeading"/>
      </w:pPr>
      <w:r>
        <w:t>4.10 Sistema Operativo de Estação de Trabalho Windows – Direitos de execução das “Aplicações HPC de Cluster”</w:t>
      </w:r>
    </w:p>
    <w:p w:rsidR="00BF057B" w:rsidRDefault="00CF6B11">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BF057B" w:rsidRDefault="00BF057B">
      <w:pPr>
        <w:pStyle w:val="ProductList-Body"/>
      </w:pPr>
    </w:p>
    <w:p w:rsidR="00BF057B" w:rsidRDefault="00CF6B11">
      <w:pPr>
        <w:pStyle w:val="ProductList-ClauseHeading"/>
      </w:pPr>
      <w:r>
        <w:t>4.11 Sistema Operativo de Estação de Trabalho Windows – Windows Thin PC</w:t>
      </w:r>
    </w:p>
    <w:p w:rsidR="00BF057B" w:rsidRDefault="00CF6B11">
      <w:pPr>
        <w:pStyle w:val="ProductList-Body"/>
      </w:pPr>
      <w:r>
        <w:t>O Cliente poderá utilizar o software Windows Thin PC em vez do software do Sistema Operativo de Estação de Trabalho Windows mas apenas para executar os tipos de aplicações listadas abaixo.</w:t>
      </w:r>
    </w:p>
    <w:p w:rsidR="00BF057B" w:rsidRDefault="00CF6B11" w:rsidP="00CF6B11">
      <w:pPr>
        <w:pStyle w:val="ProductList-Bullet"/>
        <w:numPr>
          <w:ilvl w:val="0"/>
          <w:numId w:val="30"/>
        </w:numPr>
      </w:pPr>
      <w:r>
        <w:t>segurança</w:t>
      </w:r>
    </w:p>
    <w:p w:rsidR="00BF057B" w:rsidRDefault="00CF6B11" w:rsidP="00CF6B11">
      <w:pPr>
        <w:pStyle w:val="ProductList-Bullet"/>
        <w:numPr>
          <w:ilvl w:val="0"/>
          <w:numId w:val="30"/>
        </w:numPr>
      </w:pPr>
      <w:r>
        <w:t>gestão</w:t>
      </w:r>
    </w:p>
    <w:p w:rsidR="00BF057B" w:rsidRDefault="00CF6B11" w:rsidP="00CF6B11">
      <w:pPr>
        <w:pStyle w:val="ProductList-Bullet"/>
        <w:numPr>
          <w:ilvl w:val="0"/>
          <w:numId w:val="30"/>
        </w:numPr>
      </w:pPr>
      <w:r>
        <w:t>emulação de terminal</w:t>
      </w:r>
    </w:p>
    <w:p w:rsidR="00BF057B" w:rsidRDefault="00CF6B11" w:rsidP="00CF6B11">
      <w:pPr>
        <w:pStyle w:val="ProductList-Bullet"/>
        <w:numPr>
          <w:ilvl w:val="0"/>
          <w:numId w:val="30"/>
        </w:numPr>
      </w:pPr>
      <w:r>
        <w:t>Ambiente de Trabalho Remoto e tecnologias semelhantes</w:t>
      </w:r>
    </w:p>
    <w:p w:rsidR="00BF057B" w:rsidRDefault="00CF6B11" w:rsidP="00CF6B11">
      <w:pPr>
        <w:pStyle w:val="ProductList-Bullet"/>
        <w:numPr>
          <w:ilvl w:val="0"/>
          <w:numId w:val="30"/>
        </w:numPr>
      </w:pPr>
      <w:r>
        <w:t>browser para a web</w:t>
      </w:r>
    </w:p>
    <w:p w:rsidR="00BF057B" w:rsidRDefault="00CF6B11" w:rsidP="00CF6B11">
      <w:pPr>
        <w:pStyle w:val="ProductList-Bullet"/>
        <w:numPr>
          <w:ilvl w:val="0"/>
          <w:numId w:val="30"/>
        </w:numPr>
      </w:pPr>
      <w:r>
        <w:t>Media Player</w:t>
      </w:r>
    </w:p>
    <w:p w:rsidR="00BF057B" w:rsidRDefault="00CF6B11" w:rsidP="00CF6B11">
      <w:pPr>
        <w:pStyle w:val="ProductList-Bullet"/>
        <w:numPr>
          <w:ilvl w:val="0"/>
          <w:numId w:val="30"/>
        </w:numPr>
      </w:pPr>
      <w:r>
        <w:t>cliente de mensagens instantâneas</w:t>
      </w:r>
    </w:p>
    <w:p w:rsidR="00BF057B" w:rsidRDefault="00CF6B11" w:rsidP="00CF6B11">
      <w:pPr>
        <w:pStyle w:val="ProductList-Bullet"/>
        <w:numPr>
          <w:ilvl w:val="0"/>
          <w:numId w:val="30"/>
        </w:numPr>
      </w:pPr>
      <w:r>
        <w:t>visualizadores de documentos</w:t>
      </w:r>
    </w:p>
    <w:p w:rsidR="00BF057B" w:rsidRDefault="00CF6B11" w:rsidP="00CF6B11">
      <w:pPr>
        <w:pStyle w:val="ProductList-Bullet"/>
        <w:numPr>
          <w:ilvl w:val="0"/>
          <w:numId w:val="30"/>
        </w:numPr>
      </w:pPr>
      <w:r>
        <w:t>NET Framework e Java Virtual Machine</w:t>
      </w:r>
    </w:p>
    <w:p w:rsidR="00BF057B" w:rsidRDefault="00CF6B11">
      <w:pPr>
        <w:pStyle w:val="ProductList-Body"/>
      </w:pPr>
      <w:r>
        <w:t>O Cliente poderá utilizar o software num dispositivo diferente do dispositivo onde foi instalado primeiro se mover a cobertura Software Assurance correspondente para esse outro dispositivo.</w:t>
      </w:r>
    </w:p>
    <w:p w:rsidR="00BF057B" w:rsidRDefault="00BF057B">
      <w:pPr>
        <w:pStyle w:val="ProductList-Body"/>
      </w:pPr>
    </w:p>
    <w:p w:rsidR="00BF057B" w:rsidRDefault="00CF6B11">
      <w:pPr>
        <w:pStyle w:val="ProductList-ClauseHeading"/>
      </w:pPr>
      <w:r>
        <w:t>4.12 Software Assurance para o Windows Embedded Industry Enterprise</w:t>
      </w:r>
    </w:p>
    <w:p w:rsidR="00BF057B" w:rsidRDefault="00CF6B11">
      <w:pPr>
        <w:pStyle w:val="ProductList-Body"/>
      </w:pPr>
      <w:r>
        <w:t xml:space="preserve">Os Clientes com Software Assurance para o Windows Embedded Industry Enterprise têm os mesmos direitos e restrições que o Software Assurance do Windows. </w:t>
      </w:r>
    </w:p>
    <w:p w:rsidR="00BF057B" w:rsidRDefault="00BF057B">
      <w:pPr>
        <w:pStyle w:val="ProductList-Body"/>
      </w:pPr>
    </w:p>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190" w:name="_Sec619"/>
      <w:r>
        <w:t>Windows Server</w:t>
      </w:r>
      <w:bookmarkEnd w:id="190"/>
      <w:r>
        <w:fldChar w:fldCharType="begin"/>
      </w:r>
      <w:r>
        <w:instrText xml:space="preserve"> TC "</w:instrText>
      </w:r>
      <w:bookmarkStart w:id="191" w:name="_Toc428613024"/>
      <w:r>
        <w:instrText>Windows Server</w:instrText>
      </w:r>
      <w:bookmarkEnd w:id="191"/>
      <w:r>
        <w:instrText>" \l 2</w:instrText>
      </w:r>
      <w:r>
        <w:fldChar w:fldCharType="end"/>
      </w:r>
    </w:p>
    <w:p w:rsidR="00BF057B" w:rsidRDefault="00CF6B11">
      <w:pPr>
        <w:pStyle w:val="ProductList-Offering2HeadingNoBorder"/>
      </w:pPr>
      <w:bookmarkStart w:id="192" w:name="_Sec654"/>
      <w:r>
        <w:t>Windows MultiPoint Server</w:t>
      </w:r>
      <w:bookmarkEnd w:id="192"/>
      <w:r>
        <w:fldChar w:fldCharType="begin"/>
      </w:r>
      <w:r>
        <w:instrText xml:space="preserve"> TC "</w:instrText>
      </w:r>
      <w:bookmarkStart w:id="193" w:name="_Toc428613025"/>
      <w:r>
        <w:instrText>Windows MultiPoint Server</w:instrText>
      </w:r>
      <w:bookmarkEnd w:id="193"/>
      <w:r>
        <w:instrText>" \l 3</w:instrText>
      </w:r>
      <w:r>
        <w:fldChar w:fldCharType="end"/>
      </w:r>
    </w:p>
    <w:p w:rsidR="00BF057B" w:rsidRDefault="00CF6B11">
      <w:pPr>
        <w:pStyle w:val="ProductList-Offering1SubSection"/>
      </w:pPr>
      <w:bookmarkStart w:id="194" w:name="_Sec702"/>
      <w:r>
        <w:t>1. Disponibilidade do Programa</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BF057B" w:rsidTr="005057A0">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pPr>
            <w:r>
              <w:rPr>
                <w:color w:val="FFFFFF"/>
              </w:rPr>
              <w:t>Produtos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BF057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7A0" w:rsidTr="005057A0">
        <w:tc>
          <w:tcPr>
            <w:tcW w:w="4025"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2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2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2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2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5057A0" w:rsidTr="005057A0">
        <w:tc>
          <w:tcPr>
            <w:tcW w:w="4025"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15"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(SA):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196" w:name="_Sec800"/>
      <w:r>
        <w:t>3. Direitos de Utilização</w:t>
      </w:r>
      <w:bookmarkEnd w:id="196"/>
    </w:p>
    <w:tbl>
      <w:tblPr>
        <w:tblStyle w:val="PURTable"/>
        <w:tblW w:w="0" w:type="dxa"/>
        <w:tblLook w:val="04A0" w:firstRow="1" w:lastRow="0" w:firstColumn="1" w:lastColumn="0" w:noHBand="0" w:noVBand="1"/>
      </w:tblPr>
      <w:tblGrid>
        <w:gridCol w:w="3616"/>
        <w:gridCol w:w="3600"/>
        <w:gridCol w:w="357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3.1 Acesso a Software de Servidor</w:t>
      </w:r>
    </w:p>
    <w:tbl>
      <w:tblPr>
        <w:tblStyle w:val="PURTable"/>
        <w:tblW w:w="0" w:type="dxa"/>
        <w:tblLook w:val="04A0" w:firstRow="1" w:lastRow="0" w:firstColumn="1" w:lastColumn="0" w:noHBand="0" w:noVBand="1"/>
      </w:tblPr>
      <w:tblGrid>
        <w:gridCol w:w="3575"/>
        <w:gridCol w:w="3602"/>
        <w:gridCol w:w="3613"/>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 xml:space="preserve">Windows MultiPoint Server 2012 CAL e </w:t>
            </w:r>
          </w:p>
          <w:p w:rsidR="00BF057B" w:rsidRDefault="00CF6B11">
            <w:pPr>
              <w:pStyle w:val="ProductList-TableBody"/>
            </w:pPr>
            <w:r>
              <w:t xml:space="preserve">Licença Equivalente de CAL (consulte o </w:t>
            </w:r>
            <w:hyperlink w:anchor="_Sec591">
              <w:r>
                <w:rPr>
                  <w:color w:val="00467F"/>
                  <w:u w:val="single"/>
                </w:rPr>
                <w:t>Apêndice A</w:t>
              </w:r>
            </w:hyperlink>
            <w:r>
              <w:t>)</w:t>
            </w:r>
          </w:p>
          <w:p w:rsidR="00BF057B" w:rsidRDefault="00BF057B">
            <w:pPr>
              <w:pStyle w:val="ProductList-TableBody"/>
            </w:pPr>
          </w:p>
        </w:tc>
      </w:tr>
    </w:tbl>
    <w:p w:rsidR="00BF057B" w:rsidRDefault="00BF057B">
      <w:pPr>
        <w:pStyle w:val="ProductList-Body"/>
      </w:pPr>
    </w:p>
    <w:p w:rsidR="00BF057B" w:rsidRDefault="00CF6B11">
      <w:pPr>
        <w:pStyle w:val="ProductList-SubClauseHeading"/>
      </w:pPr>
      <w:r>
        <w:t>3.1.1 Funcionalidade Adicional Associada a CAL para Serviços de Gestão de Direitos do Active Directory do Windows Server 2012</w:t>
      </w:r>
    </w:p>
    <w:p w:rsidR="00BF057B" w:rsidRDefault="00CF6B11">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 xml:space="preserve">Licença Equivalente de CAL (consulte o </w:t>
            </w:r>
            <w:hyperlink w:anchor="_Sec591">
              <w:r>
                <w:rPr>
                  <w:color w:val="00467F"/>
                  <w:u w:val="single"/>
                </w:rPr>
                <w:t>Apêndice A</w:t>
              </w:r>
            </w:hyperlink>
            <w:r>
              <w:t>)</w:t>
            </w:r>
          </w:p>
        </w:tc>
      </w:tr>
    </w:tbl>
    <w:p w:rsidR="00BF057B" w:rsidRDefault="00BF057B">
      <w:pPr>
        <w:pStyle w:val="ProductList-BodyIndented"/>
      </w:pPr>
    </w:p>
    <w:p w:rsidR="00BF057B" w:rsidRDefault="00CF6B11">
      <w:pPr>
        <w:pStyle w:val="ProductList-ClauseHeading"/>
      </w:pPr>
      <w:r>
        <w:t>3.2 Executar Instâncias do Software</w:t>
      </w:r>
    </w:p>
    <w:p w:rsidR="00BF057B" w:rsidRDefault="00CF6B11">
      <w:pPr>
        <w:pStyle w:val="ProductList-Body"/>
      </w:pPr>
      <w:r>
        <w:t xml:space="preserve">O Cliente pode executar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w:t>
      </w:r>
    </w:p>
    <w:p w:rsidR="00BF057B" w:rsidRDefault="00BF057B">
      <w:pPr>
        <w:pStyle w:val="ProductList-Body"/>
      </w:pPr>
    </w:p>
    <w:p w:rsidR="00BF057B" w:rsidRDefault="00CF6B11">
      <w:pPr>
        <w:pStyle w:val="ProductList-ClauseHeading"/>
      </w:pPr>
      <w:r>
        <w:lastRenderedPageBreak/>
        <w:t>3.3 Licenças de Acesso</w:t>
      </w:r>
    </w:p>
    <w:p w:rsidR="00BF057B" w:rsidRDefault="00CF6B11">
      <w:pPr>
        <w:pStyle w:val="ProductList-Body"/>
      </w:pPr>
      <w:r>
        <w:t xml:space="preserve">     As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 designa um OSE configurado para ser executado num sistema de hardware virtual" </w:instrText>
      </w:r>
      <w:r>
        <w:fldChar w:fldCharType="separate"/>
      </w:r>
      <w:r>
        <w:rPr>
          <w:color w:val="0563C1"/>
        </w:rPr>
        <w:t>OSEs Virtuais</w:t>
      </w:r>
      <w:r>
        <w:fldChar w:fldCharType="end"/>
      </w:r>
      <w:r>
        <w:t>.</w:t>
      </w:r>
    </w:p>
    <w:p w:rsidR="00BF057B" w:rsidRDefault="00BF057B">
      <w:pPr>
        <w:pStyle w:val="ProductList-Body"/>
      </w:pPr>
    </w:p>
    <w:p w:rsidR="00BF057B" w:rsidRDefault="00CF6B11">
      <w:pPr>
        <w:pStyle w:val="ProductList-ClauseHeading"/>
      </w:pPr>
      <w:r>
        <w:t>3.4 Windows MultiPoint Server 2012 Connector</w:t>
      </w:r>
    </w:p>
    <w:p w:rsidR="00BF057B" w:rsidRDefault="00CF6B11">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BF057B" w:rsidRDefault="00BF057B">
      <w:pPr>
        <w:pStyle w:val="ProductList-Body"/>
      </w:pPr>
    </w:p>
    <w:p w:rsidR="00BF057B" w:rsidRDefault="00CF6B11">
      <w:pPr>
        <w:pStyle w:val="ProductList-ClauseHeading"/>
      </w:pPr>
      <w:r>
        <w:t>3.5 Software Adicional</w:t>
      </w:r>
    </w:p>
    <w:p w:rsidR="00BF057B" w:rsidRDefault="00CF6B11">
      <w:pPr>
        <w:pStyle w:val="ProductList-Body"/>
      </w:pPr>
      <w:r>
        <w:t xml:space="preserve">Para obter uma lista de Software Adicional, consulte </w:t>
      </w:r>
      <w:hyperlink r:id="rId80">
        <w:r>
          <w:rPr>
            <w:color w:val="00467F"/>
            <w:u w:val="single"/>
          </w:rPr>
          <w:t>http://go.microsoft.com/fwlink/?LinkId=245856</w:t>
        </w:r>
      </w:hyperlink>
      <w:r>
        <w:t>.</w:t>
      </w:r>
    </w:p>
    <w:p w:rsidR="00BF057B" w:rsidRDefault="00CF6B11">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198" w:name="_Sec655"/>
      <w:r>
        <w:t>Windows Server</w:t>
      </w:r>
      <w:bookmarkEnd w:id="198"/>
      <w:r>
        <w:fldChar w:fldCharType="begin"/>
      </w:r>
      <w:r>
        <w:instrText xml:space="preserve"> TC "</w:instrText>
      </w:r>
      <w:bookmarkStart w:id="199" w:name="_Toc428613026"/>
      <w:r>
        <w:instrText>Windows Server</w:instrText>
      </w:r>
      <w:bookmarkEnd w:id="199"/>
      <w:r>
        <w:instrText>" \l 3</w:instrText>
      </w:r>
      <w:r>
        <w:fldChar w:fldCharType="end"/>
      </w:r>
    </w:p>
    <w:p w:rsidR="00BF057B" w:rsidRDefault="00CF6B11">
      <w:pPr>
        <w:pStyle w:val="ProductList-Offering1SubSection"/>
      </w:pPr>
      <w:bookmarkStart w:id="200" w:name="_Sec703"/>
      <w:r>
        <w:t>1. Disponibilidade do Programa</w:t>
      </w:r>
      <w:bookmarkEnd w:id="200"/>
    </w:p>
    <w:tbl>
      <w:tblPr>
        <w:tblStyle w:val="PURTable"/>
        <w:tblW w:w="10778"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BF057B" w:rsidTr="005057A0">
        <w:trPr>
          <w:cnfStyle w:val="100000000000" w:firstRow="1" w:lastRow="0" w:firstColumn="0" w:lastColumn="0" w:oddVBand="0" w:evenVBand="0" w:oddHBand="0" w:evenHBand="0" w:firstRowFirstColumn="0" w:firstRowLastColumn="0" w:lastRowFirstColumn="0" w:lastRowLastColumn="0"/>
        </w:trPr>
        <w:tc>
          <w:tcPr>
            <w:tcW w:w="4024"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pPr>
            <w:r>
              <w:rPr>
                <w:color w:val="FFFFFF"/>
              </w:rPr>
              <w:t>Produtos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7A0" w:rsidTr="005057A0">
        <w:tc>
          <w:tcPr>
            <w:tcW w:w="4024"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5057A0" w:rsidRDefault="005057A0" w:rsidP="005057A0">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057A0" w:rsidTr="005057A0">
        <w:tc>
          <w:tcPr>
            <w:tcW w:w="4024"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057A0" w:rsidTr="005057A0">
        <w:tc>
          <w:tcPr>
            <w:tcW w:w="4024"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057A0" w:rsidTr="005057A0">
        <w:tc>
          <w:tcPr>
            <w:tcW w:w="4024"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24"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24"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t xml:space="preserve"> </w:t>
            </w:r>
            <w:r w:rsidR="008560C8">
              <w:rPr>
                <w:color w:val="0563C1"/>
              </w:rPr>
              <w:t>A</w:t>
            </w:r>
          </w:p>
        </w:tc>
      </w:tr>
      <w:tr w:rsidR="005057A0" w:rsidTr="005057A0">
        <w:tc>
          <w:tcPr>
            <w:tcW w:w="4024"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24"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5057A0" w:rsidRDefault="005057A0" w:rsidP="005057A0">
            <w:pPr>
              <w:pStyle w:val="ProductList-TableBody"/>
              <w:jc w:val="center"/>
            </w:pPr>
            <w:r>
              <w:t>63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024"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pPr>
            <w:r>
              <w:t>External Connector para Windows Server 2012</w:t>
            </w:r>
            <w:r>
              <w:fldChar w:fldCharType="begin"/>
            </w:r>
            <w:r>
              <w:instrText xml:space="preserve"> XE "External Connector para Windows Server 2012"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5057A0" w:rsidRDefault="005057A0" w:rsidP="005057A0">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BF057B">
      <w:pPr>
        <w:pStyle w:val="ProductList-Body"/>
      </w:pPr>
    </w:p>
    <w:p w:rsidR="00BF057B" w:rsidRDefault="00CF6B11">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(SA):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202" w:name="_Sec807"/>
      <w:r>
        <w:t>3. Direitos de Utilização</w:t>
      </w:r>
      <w:bookmarkEnd w:id="202"/>
    </w:p>
    <w:tbl>
      <w:tblPr>
        <w:tblStyle w:val="PURTable"/>
        <w:tblW w:w="0" w:type="dxa"/>
        <w:tblLook w:val="04A0" w:firstRow="1" w:lastRow="0" w:firstColumn="1" w:lastColumn="0" w:noHBand="0" w:noVBand="1"/>
      </w:tblPr>
      <w:tblGrid>
        <w:gridCol w:w="3620"/>
        <w:gridCol w:w="3598"/>
        <w:gridCol w:w="3572"/>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Servidores </w:t>
            </w:r>
            <w:hyperlink w:anchor="_Sec545">
              <w:r>
                <w:rPr>
                  <w:color w:val="00467F"/>
                  <w:u w:val="single"/>
                </w:rPr>
                <w:t>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lastRenderedPageBreak/>
        <w:t>3.1 Acesso a Software de Servidor</w:t>
      </w:r>
    </w:p>
    <w:tbl>
      <w:tblPr>
        <w:tblStyle w:val="PURTable"/>
        <w:tblW w:w="0" w:type="dxa"/>
        <w:tblLook w:val="04A0" w:firstRow="1" w:lastRow="0" w:firstColumn="1" w:lastColumn="0" w:noHBand="0" w:noVBand="1"/>
      </w:tblPr>
      <w:tblGrid>
        <w:gridCol w:w="3575"/>
        <w:gridCol w:w="3602"/>
        <w:gridCol w:w="3613"/>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 xml:space="preserve">Licença Equivalente de CAL (consulte o </w:t>
            </w:r>
            <w:hyperlink r:id="rId81">
              <w:r>
                <w:rPr>
                  <w:color w:val="00467F"/>
                  <w:u w:val="single"/>
                </w:rPr>
                <w:t>Apêndice A</w:t>
              </w:r>
            </w:hyperlink>
            <w:r>
              <w:t>)</w:t>
            </w:r>
          </w:p>
        </w:tc>
      </w:tr>
    </w:tbl>
    <w:p w:rsidR="00BF057B" w:rsidRDefault="00BF057B">
      <w:pPr>
        <w:pStyle w:val="ProductList-Body"/>
      </w:pPr>
    </w:p>
    <w:p w:rsidR="00BF057B" w:rsidRDefault="00CF6B11">
      <w:pPr>
        <w:pStyle w:val="ProductList-SubClauseHeading"/>
      </w:pPr>
      <w:r>
        <w:t>3.1.1 Funcionalidade Adicional Associada a CAL de Serviços de Ambiente de Trabalho Remoto do Windows Server 2012</w:t>
      </w:r>
    </w:p>
    <w:p w:rsidR="00BF057B" w:rsidRDefault="00CF6B11">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BF057B" w:rsidRDefault="00CF6B11">
            <w:pPr>
              <w:pStyle w:val="ProductList-TableBody"/>
            </w:pPr>
            <w:r>
              <w:t>USL de Serviços de Ambiente de Trabalho Remoto do Windows Server 2012</w:t>
            </w:r>
          </w:p>
        </w:tc>
      </w:tr>
    </w:tbl>
    <w:p w:rsidR="00BF057B" w:rsidRDefault="00CF6B11">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BF057B" w:rsidRDefault="00BF057B">
      <w:pPr>
        <w:pStyle w:val="ProductList-BodyIndented"/>
      </w:pPr>
    </w:p>
    <w:p w:rsidR="00BF057B" w:rsidRDefault="00CF6B11">
      <w:pPr>
        <w:pStyle w:val="ProductList-SubClauseHeading"/>
      </w:pPr>
      <w:r>
        <w:t>3.1.2 Funcionalidade Adicional Associada a CAL para Serviços de Gestão de Direitos do Windows Server 2012</w:t>
      </w:r>
    </w:p>
    <w:p w:rsidR="00BF057B" w:rsidRDefault="00CF6B11">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65"/>
        <w:gridCol w:w="3471"/>
        <w:gridCol w:w="3494"/>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SL de Utilizador de Gestão de Direitos do Azure</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SL de Utilizador de Gestão de Direitos do Azure A</w:t>
            </w:r>
          </w:p>
        </w:tc>
        <w:tc>
          <w:tcPr>
            <w:tcW w:w="4040" w:type="dxa"/>
            <w:tcBorders>
              <w:top w:val="none" w:sz="4" w:space="0" w:color="000000"/>
              <w:left w:val="none" w:sz="4" w:space="0" w:color="000000"/>
              <w:bottom w:val="single" w:sz="4" w:space="0" w:color="000000"/>
              <w:right w:val="single" w:sz="4" w:space="0" w:color="000000"/>
            </w:tcBorders>
          </w:tcPr>
          <w:p w:rsidR="00BF057B" w:rsidRDefault="00CF6B11">
            <w:pPr>
              <w:pStyle w:val="ProductList-TableBody"/>
            </w:pPr>
            <w:r>
              <w:t xml:space="preserve">Licença Equivalente de CAL (consulte o </w:t>
            </w:r>
            <w:hyperlink r:id="rId82">
              <w:r>
                <w:rPr>
                  <w:color w:val="00467F"/>
                  <w:u w:val="single"/>
                </w:rPr>
                <w:t>Apêndice A</w:t>
              </w:r>
            </w:hyperlink>
            <w:r>
              <w:t>)</w:t>
            </w:r>
          </w:p>
        </w:tc>
      </w:tr>
    </w:tbl>
    <w:p w:rsidR="00BF057B" w:rsidRDefault="00BF057B">
      <w:pPr>
        <w:pStyle w:val="ProductList-BodyIndented"/>
      </w:pPr>
    </w:p>
    <w:p w:rsidR="00BF057B" w:rsidRDefault="00CF6B11">
      <w:pPr>
        <w:pStyle w:val="ProductList-SubClauseHeading"/>
      </w:pPr>
      <w:r>
        <w:t>3.1.3 Funcionalidade Adicional Associada a Forefront Identity Manager User CAL</w:t>
      </w:r>
    </w:p>
    <w:p w:rsidR="00BF057B" w:rsidRDefault="00CF6B11">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465"/>
        <w:gridCol w:w="3494"/>
        <w:gridCol w:w="3471"/>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F057B" w:rsidRDefault="00CF6B11">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BF057B" w:rsidRDefault="00CF6B11">
            <w:pPr>
              <w:pStyle w:val="ProductList-TableBody"/>
            </w:pPr>
            <w:r>
              <w:t>Microsoft Azure Active Directory Premium</w:t>
            </w:r>
          </w:p>
        </w:tc>
      </w:tr>
      <w:tr w:rsidR="00BF05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F057B" w:rsidRDefault="00BF05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F057B" w:rsidRDefault="00CF6B11">
            <w:pPr>
              <w:pStyle w:val="ProductList-TableBody"/>
            </w:pPr>
            <w:r>
              <w:t xml:space="preserve">Licença Equivalente de CAL (consulte o </w:t>
            </w:r>
            <w:hyperlink r:id="rId83">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BodyIndented"/>
      </w:pPr>
      <w:r>
        <w:t xml:space="preserve">*Também necessária para qualquer pessoa para quem o software emita ou efetue a gestão de informações de identidade. </w:t>
      </w:r>
    </w:p>
    <w:p w:rsidR="00BF057B" w:rsidRDefault="00BF057B">
      <w:pPr>
        <w:pStyle w:val="ProductList-BodyIndented"/>
      </w:pPr>
    </w:p>
    <w:p w:rsidR="00BF057B" w:rsidRDefault="00CF6B11">
      <w:pPr>
        <w:pStyle w:val="ProductList-SubClauseHeading"/>
      </w:pPr>
      <w:r>
        <w:t>3.1.4 Serviço de Sincronização</w:t>
      </w:r>
    </w:p>
    <w:p w:rsidR="00BF057B" w:rsidRDefault="00CF6B11">
      <w:pPr>
        <w:pStyle w:val="ProductList-BodyIndented"/>
      </w:pPr>
      <w:r>
        <w:t>As CALs do Forefront Identity Manager 2010 R2 não são necessárias para utilizadores que só utilizem o serviço de sincronização Forefront Identity Manager.</w:t>
      </w:r>
    </w:p>
    <w:p w:rsidR="00BF057B" w:rsidRDefault="00BF057B">
      <w:pPr>
        <w:pStyle w:val="ProductList-BodyIndented"/>
      </w:pPr>
    </w:p>
    <w:p w:rsidR="00BF057B" w:rsidRDefault="00CF6B11">
      <w:pPr>
        <w:pStyle w:val="ProductList-ClauseHeading"/>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SubClauseHeading"/>
      </w:pPr>
      <w:r>
        <w:t>3.2.1 Funcionalidade Adicional Associada a Licença External Connector de Serviços de Ambiente de Trabalho Remoto do Windows Server 2012</w:t>
      </w:r>
    </w:p>
    <w:p w:rsidR="00BF057B" w:rsidRDefault="00CF6B11">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BF057B" w:rsidRDefault="00BF057B">
      <w:pPr>
        <w:pStyle w:val="ProductList-BodyIndented"/>
      </w:pPr>
    </w:p>
    <w:p w:rsidR="00BF057B" w:rsidRDefault="00CF6B11">
      <w:pPr>
        <w:pStyle w:val="ProductList-SubClauseHeading"/>
      </w:pPr>
      <w:r>
        <w:t>3.2.2 Funcionalidade Adicional Associada a Licença External Connector de Serviços de Gestão de Direitos do Windows Server 2012</w:t>
      </w:r>
    </w:p>
    <w:p w:rsidR="00BF057B" w:rsidRDefault="00CF6B11">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Indented"/>
      </w:pPr>
    </w:p>
    <w:p w:rsidR="00BF057B" w:rsidRDefault="00CF6B11">
      <w:pPr>
        <w:pStyle w:val="ProductList-SubClauseHeading"/>
      </w:pPr>
      <w:r>
        <w:t>3.2.3 Funcionalidade Adicional Associada a Licença External Connector do Forefront Identity Manager</w:t>
      </w:r>
    </w:p>
    <w:p w:rsidR="00BF057B" w:rsidRDefault="00CF6B11">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503"/>
        <w:gridCol w:w="3517"/>
        <w:gridCol w:w="341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F057B" w:rsidRDefault="00CF6B11">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BF057B" w:rsidRDefault="00BF057B">
            <w:pPr>
              <w:pStyle w:val="ProductList-TableBody"/>
            </w:pPr>
          </w:p>
        </w:tc>
      </w:tr>
    </w:tbl>
    <w:p w:rsidR="00BF057B" w:rsidRDefault="00CF6B11">
      <w:pPr>
        <w:pStyle w:val="ProductList-BodyIndented"/>
      </w:pPr>
      <w:r>
        <w:t xml:space="preserve">*Também necessária para qualquer Utilizador Externo para quem o software emita ou efetue a gestão de informações de identidade (na ausência de CALs do Forefront Identity Manager 2010 R2). </w:t>
      </w:r>
    </w:p>
    <w:p w:rsidR="00BF057B" w:rsidRDefault="00BF057B">
      <w:pPr>
        <w:pStyle w:val="ProductList-BodyIndented"/>
      </w:pPr>
    </w:p>
    <w:p w:rsidR="00BF057B" w:rsidRDefault="00CF6B11">
      <w:pPr>
        <w:pStyle w:val="ProductList-ClauseHeading"/>
      </w:pPr>
      <w:r>
        <w:t>3.3 Termos Adicionais para Windows Server 2012 R2 Essentials</w:t>
      </w:r>
    </w:p>
    <w:p w:rsidR="00BF057B" w:rsidRDefault="00CF6B11">
      <w:pPr>
        <w:pStyle w:val="ProductList-SubClauseHeading"/>
      </w:pPr>
      <w:r>
        <w:t>3.3.1 Limitações na Utilização</w:t>
      </w:r>
    </w:p>
    <w:p w:rsidR="00BF057B" w:rsidRDefault="00CF6B11" w:rsidP="00CF6B11">
      <w:pPr>
        <w:pStyle w:val="ProductList-Bullet"/>
        <w:numPr>
          <w:ilvl w:val="1"/>
          <w:numId w:val="31"/>
        </w:numPr>
      </w:pPr>
      <w:r>
        <w:t xml:space="preserve">Em qualquer altura, o Cliente pode Executar uma </w:t>
      </w:r>
      <w:r>
        <w:fldChar w:fldCharType="begin"/>
      </w:r>
      <w:r>
        <w:instrText xml:space="preserve"> AutoTextList   \s NoStyle \t "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w:t>
      </w:r>
    </w:p>
    <w:p w:rsidR="00BF057B" w:rsidRDefault="00CF6B11" w:rsidP="00CF6B11">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BF057B" w:rsidRDefault="00BF057B">
      <w:pPr>
        <w:pStyle w:val="ProductList-BodyIndented"/>
      </w:pPr>
    </w:p>
    <w:p w:rsidR="00BF057B" w:rsidRDefault="00CF6B11">
      <w:pPr>
        <w:pStyle w:val="ProductList-SubClauseHeading"/>
      </w:pPr>
      <w:r>
        <w:t>3.3.2 Utilizar o Software de Servidor</w:t>
      </w:r>
    </w:p>
    <w:p w:rsidR="00BF057B" w:rsidRDefault="00CF6B11">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BF057B" w:rsidRDefault="00BF057B">
      <w:pPr>
        <w:pStyle w:val="ProductList-BodyIndented"/>
      </w:pPr>
    </w:p>
    <w:p w:rsidR="00BF057B" w:rsidRDefault="00CF6B11">
      <w:pPr>
        <w:pStyle w:val="ProductList-SubClauseHeading"/>
      </w:pPr>
      <w:r>
        <w:t>3.3.3 Windows Server 2012 R2 Essentials Connector</w:t>
      </w:r>
    </w:p>
    <w:p w:rsidR="00BF057B" w:rsidRDefault="00CF6B11">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BF057B" w:rsidRDefault="00BF057B">
      <w:pPr>
        <w:pStyle w:val="ProductList-BodyIndented"/>
      </w:pPr>
    </w:p>
    <w:p w:rsidR="00BF057B" w:rsidRDefault="00CF6B11">
      <w:pPr>
        <w:pStyle w:val="ProductList-SubClauseHeading"/>
      </w:pPr>
      <w:r>
        <w:t>3.3.4 Acesso aos Serviços de Gestão de Direitos do Active Directory do Windows Server 2012 R2</w:t>
      </w:r>
    </w:p>
    <w:p w:rsidR="00BF057B" w:rsidRDefault="00CF6B11">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BF057B" w:rsidRDefault="00BF057B">
      <w:pPr>
        <w:pStyle w:val="ProductList-BodyIndented"/>
      </w:pPr>
    </w:p>
    <w:p w:rsidR="00BF057B" w:rsidRDefault="00CF6B11">
      <w:pPr>
        <w:pStyle w:val="ProductList-ClauseHeading"/>
      </w:pPr>
      <w:r>
        <w:t>3.4 Software Adicional para Windows Server 2012</w:t>
      </w:r>
    </w:p>
    <w:p w:rsidR="00BF057B" w:rsidRDefault="00CF6B11">
      <w:pPr>
        <w:pStyle w:val="ProductList-Body"/>
      </w:pPr>
      <w:r>
        <w:t xml:space="preserve">Para obter uma lista de Software Adicional, consulte </w:t>
      </w:r>
      <w:hyperlink r:id="rId84">
        <w:r>
          <w:rPr>
            <w:color w:val="00467F"/>
            <w:u w:val="single"/>
          </w:rPr>
          <w:t>http://go.microsoft.com/fwlink/?LinkId=245856</w:t>
        </w:r>
      </w:hyperlink>
      <w:r>
        <w:t>.</w:t>
      </w:r>
    </w:p>
    <w:p w:rsidR="00BF057B" w:rsidRDefault="00CF6B11">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p>
          <w:p w:rsidR="00BF057B" w:rsidRDefault="00CF6B11">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xml:space="preserve">: Todas as edições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5">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4.1 CAL de Utilizador dos Serviços de Ambiente de Trabalho Remoto (“RDS”) – Direitos Expandidos</w:t>
      </w:r>
    </w:p>
    <w:p w:rsidR="00BF057B" w:rsidRDefault="00CF6B11">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para o qual foi concluído e submetido o formulário de Validação de Mobilidade de Licenças. À exceção do acesso administrativo pela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do Cliente através do Parceiro de Software Assurance</w:t>
      </w:r>
      <w:r>
        <w:fldChar w:fldCharType="end"/>
      </w:r>
      <w:r>
        <w:t xml:space="preserv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uma nova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mas não num período inferior a 90 dias após o início da utilização no ambiente onde se encontra.</w:t>
      </w:r>
    </w:p>
    <w:p w:rsidR="00BF057B" w:rsidRDefault="00BF057B">
      <w:pPr>
        <w:pStyle w:val="PURBreadcrumb"/>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04" w:name="_Sec656"/>
      <w:r>
        <w:t>Windows Small Business Server</w:t>
      </w:r>
      <w:bookmarkEnd w:id="204"/>
      <w:r>
        <w:fldChar w:fldCharType="begin"/>
      </w:r>
      <w:r>
        <w:instrText xml:space="preserve"> TC "</w:instrText>
      </w:r>
      <w:bookmarkStart w:id="205" w:name="_Toc428613027"/>
      <w:r>
        <w:instrText>Windows Small Business Server</w:instrText>
      </w:r>
      <w:bookmarkEnd w:id="205"/>
      <w:r>
        <w:instrText>" \l 3</w:instrText>
      </w:r>
      <w:r>
        <w:fldChar w:fldCharType="end"/>
      </w:r>
    </w:p>
    <w:p w:rsidR="00BF057B" w:rsidRDefault="00CF6B11">
      <w:pPr>
        <w:pStyle w:val="ProductList-Offering1SubSection"/>
      </w:pPr>
      <w:bookmarkStart w:id="206" w:name="_Sec704"/>
      <w:r>
        <w:t>1. Disponibilidade do Programa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BF05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F057B" w:rsidRDefault="00CF6B11">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057B" w:rsidRDefault="00BF057B">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057B">
        <w:tc>
          <w:tcPr>
            <w:tcW w:w="4160" w:type="dxa"/>
            <w:tcBorders>
              <w:top w:val="none" w:sz="4" w:space="0" w:color="FFFFFF"/>
              <w:left w:val="none" w:sz="4" w:space="0" w:color="FFFFFF"/>
              <w:bottom w:val="dashed" w:sz="4" w:space="0" w:color="BFBFBF"/>
              <w:right w:val="none" w:sz="4" w:space="0" w:color="FFFFFF"/>
            </w:tcBorders>
          </w:tcPr>
          <w:p w:rsidR="00BF057B" w:rsidRDefault="00CF6B11">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BF057B" w:rsidRDefault="00CF6B11">
            <w:pPr>
              <w:pStyle w:val="ProductList-TableBody"/>
            </w:pP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BF057B" w:rsidRDefault="00CF6B11">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BF057B" w:rsidRDefault="00CF6B11">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BF057B" w:rsidRDefault="00BF057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F057B" w:rsidRDefault="00BF05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pPr>
            <w: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F057B" w:rsidRDefault="00BF05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057B" w:rsidRDefault="00BF05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pPr>
            <w: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BF057B" w:rsidRDefault="00BF05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057B" w:rsidRDefault="00BF05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BF057B" w:rsidRDefault="00BF05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057B" w:rsidRDefault="00BF05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pPr>
            <w: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F057B" w:rsidRDefault="00CF6B1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F057B" w:rsidRDefault="00BF05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F057B" w:rsidRDefault="00BF05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r w:rsidR="00BF057B">
        <w:tc>
          <w:tcPr>
            <w:tcW w:w="4160" w:type="dxa"/>
            <w:tcBorders>
              <w:top w:val="dashed" w:sz="4" w:space="0" w:color="BFBFBF"/>
              <w:left w:val="none" w:sz="4" w:space="0" w:color="FFFFFF"/>
              <w:bottom w:val="none" w:sz="4" w:space="0" w:color="000000"/>
              <w:right w:val="none" w:sz="4" w:space="0" w:color="FFFFFF"/>
            </w:tcBorders>
          </w:tcPr>
          <w:p w:rsidR="00BF057B" w:rsidRDefault="00CF6B11">
            <w:pPr>
              <w:pStyle w:val="ProductList-TableBody"/>
            </w:pPr>
            <w: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BF057B" w:rsidRDefault="00CF6B11">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BF057B" w:rsidRDefault="00CF6B11">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BF057B" w:rsidRDefault="00BF057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F057B" w:rsidRDefault="00BF05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F057B" w:rsidRDefault="00CF6B11">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F057B" w:rsidRDefault="00BF057B">
            <w:pPr>
              <w:pStyle w:val="ProductList-TableBody"/>
              <w:jc w:val="center"/>
            </w:pPr>
          </w:p>
        </w:tc>
      </w:tr>
    </w:tbl>
    <w:p w:rsidR="00BF057B" w:rsidRDefault="00CF6B11">
      <w:pPr>
        <w:pStyle w:val="ProductList-Offering1SubSection"/>
      </w:pPr>
      <w:bookmarkStart w:id="207" w:name="_Sec759"/>
      <w:r>
        <w:lastRenderedPageBreak/>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Edições Anteriores: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(SA):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208" w:name="_Sec808"/>
      <w:r>
        <w:t>3. Direitos de Utilização</w:t>
      </w:r>
      <w:bookmarkEnd w:id="208"/>
    </w:p>
    <w:tbl>
      <w:tblPr>
        <w:tblStyle w:val="PURTable"/>
        <w:tblW w:w="0" w:type="dxa"/>
        <w:tblLook w:val="04A0" w:firstRow="1" w:lastRow="0" w:firstColumn="1" w:lastColumn="0" w:noHBand="0" w:noVBand="1"/>
      </w:tblPr>
      <w:tblGrid>
        <w:gridCol w:w="3610"/>
        <w:gridCol w:w="3603"/>
        <w:gridCol w:w="357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Software Adicional: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Tecnologias Incluídas: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CF6B11">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Ativação Pós-falha: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7">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Roaming: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BF057B">
      <w:pPr>
        <w:sectPr w:rsidR="00BF057B">
          <w:headerReference w:type="default" r:id="rId88"/>
          <w:footerReference w:type="default" r:id="rId89"/>
          <w:type w:val="continuous"/>
          <w:pgSz w:w="12240" w:h="15840" w:code="1"/>
          <w:pgMar w:top="1170" w:right="720" w:bottom="720" w:left="720" w:header="432" w:footer="288" w:gutter="0"/>
          <w:cols w:space="360"/>
        </w:sectPr>
      </w:pPr>
    </w:p>
    <w:p w:rsidR="00BF057B" w:rsidRDefault="00CF6B11">
      <w:pPr>
        <w:pStyle w:val="ProductList-SectionHeading"/>
        <w:pageBreakBefore/>
      </w:pPr>
      <w:bookmarkStart w:id="210" w:name="_Sec548"/>
      <w:bookmarkEnd w:id="33"/>
      <w:r>
        <w:lastRenderedPageBreak/>
        <w:t>Serviços Online</w:t>
      </w:r>
      <w:r>
        <w:fldChar w:fldCharType="begin"/>
      </w:r>
      <w:r>
        <w:instrText xml:space="preserve"> TC "</w:instrText>
      </w:r>
      <w:bookmarkStart w:id="211" w:name="_Toc428613028"/>
      <w:r>
        <w:instrText>Serviços Online</w:instrText>
      </w:r>
      <w:bookmarkEnd w:id="211"/>
      <w:r>
        <w:instrText>" \l 1</w:instrText>
      </w:r>
      <w:r>
        <w:fldChar w:fldCharType="end"/>
      </w:r>
    </w:p>
    <w:p w:rsidR="00BF057B" w:rsidRDefault="00CF6B11">
      <w:pPr>
        <w:pStyle w:val="ProductList-Body"/>
      </w:pPr>
      <w:r>
        <w:t xml:space="preserve">A aquisição e utilização por parte do Cliente dos Serviços Online da Microsoft são regidas pelos Termos de Produto e pelos Termos de Serviços Online (OST) da Microsoft localizados em </w:t>
      </w:r>
      <w:hyperlink r:id="rId90">
        <w:r>
          <w:rPr>
            <w:color w:val="00467F"/>
            <w:u w:val="single"/>
          </w:rPr>
          <w:t>http://go.microsoft.com/?linkid=9840733</w:t>
        </w:r>
      </w:hyperlink>
      <w:r>
        <w:t xml:space="preserve"> e incorporados no presente documento por referência.</w:t>
      </w:r>
    </w:p>
    <w:p w:rsidR="00BF057B" w:rsidRDefault="00CF6B11">
      <w:pPr>
        <w:pStyle w:val="ProductList-Offering1Heading"/>
      </w:pPr>
      <w:bookmarkStart w:id="212" w:name="_Sec620"/>
      <w:r>
        <w:t>Disponibilidade Regional dos Serviços Online</w:t>
      </w:r>
      <w:bookmarkEnd w:id="212"/>
      <w:r>
        <w:fldChar w:fldCharType="begin"/>
      </w:r>
      <w:r>
        <w:instrText xml:space="preserve"> TC "</w:instrText>
      </w:r>
      <w:bookmarkStart w:id="213" w:name="_Toc428613029"/>
      <w:r>
        <w:instrText>Disponibilidade Regional dos Serviços Online</w:instrText>
      </w:r>
      <w:bookmarkEnd w:id="213"/>
      <w:r>
        <w:instrText>" \l 2</w:instrText>
      </w:r>
      <w:r>
        <w:fldChar w:fldCharType="end"/>
      </w:r>
    </w:p>
    <w:p w:rsidR="00BF057B" w:rsidRDefault="00CF6B11">
      <w:pPr>
        <w:pStyle w:val="ProductList-Body"/>
      </w:pPr>
      <w:r>
        <w:t xml:space="preserve">Visite </w:t>
      </w:r>
      <w:hyperlink r:id="rId91" w:anchor="international">
        <w:r>
          <w:rPr>
            <w:color w:val="00467F"/>
            <w:u w:val="single"/>
          </w:rPr>
          <w:t>http://www.microsoft.com/online/faq.aspx#international</w:t>
        </w:r>
      </w:hyperlink>
      <w:r>
        <w:t xml:space="preserve"> para obter uma lista de países e regiões onde os Serviços Online estão disponíveis.</w:t>
      </w:r>
    </w:p>
    <w:p w:rsidR="00BF057B" w:rsidRDefault="00CF6B11">
      <w:pPr>
        <w:pStyle w:val="ProductList-Offering1Heading"/>
      </w:pPr>
      <w:bookmarkStart w:id="214" w:name="_Sec621"/>
      <w:r>
        <w:t>Regras de Aquisição de Serviços Online</w:t>
      </w:r>
      <w:bookmarkEnd w:id="214"/>
      <w:r>
        <w:fldChar w:fldCharType="begin"/>
      </w:r>
      <w:r>
        <w:instrText xml:space="preserve"> TC "</w:instrText>
      </w:r>
      <w:bookmarkStart w:id="215" w:name="_Toc428613030"/>
      <w:r>
        <w:instrText>Regras de Aquisição de Serviços Online</w:instrText>
      </w:r>
      <w:bookmarkEnd w:id="215"/>
      <w:r>
        <w:instrText>" \l 2</w:instrText>
      </w:r>
      <w:r>
        <w:fldChar w:fldCharType="end"/>
      </w:r>
    </w:p>
    <w:p w:rsidR="00BF057B" w:rsidRDefault="00CF6B11">
      <w:pPr>
        <w:pStyle w:val="ProductList-Body"/>
      </w:pPr>
      <w:r>
        <w:t>As regras de aquisição seguintes aplicam-se à aquisição de Serviços Online:</w:t>
      </w:r>
    </w:p>
    <w:p w:rsidR="00BF057B" w:rsidRDefault="00CF6B11" w:rsidP="00CF6B11">
      <w:pPr>
        <w:pStyle w:val="ProductList-Bullet"/>
        <w:numPr>
          <w:ilvl w:val="0"/>
          <w:numId w:val="32"/>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BF057B" w:rsidRDefault="00CF6B11" w:rsidP="00CF6B11">
      <w:pPr>
        <w:pStyle w:val="ProductList-Bullet"/>
        <w:numPr>
          <w:ilvl w:val="0"/>
          <w:numId w:val="32"/>
        </w:numPr>
      </w:pPr>
      <w:r>
        <w:t>Se o Cliente efetuar aquisições adicionais de um Serviço Online, o fim do período de subscrição da aquisição adicional tem de alinhar com o período de subscrição existente do Cliente para o mesmo Serviço Online.</w:t>
      </w:r>
    </w:p>
    <w:p w:rsidR="00BF057B" w:rsidRDefault="00CF6B11" w:rsidP="00CF6B11">
      <w:pPr>
        <w:pStyle w:val="ProductList-Bullet"/>
        <w:numPr>
          <w:ilvl w:val="0"/>
          <w:numId w:val="32"/>
        </w:numPr>
      </w:pPr>
      <w:r>
        <w:t>Os clientes não poderão reduzir o compromisso da subscrição dos Serviços Online durante o período da respetiva subscrição dos Serviços Online.</w:t>
      </w:r>
    </w:p>
    <w:p w:rsidR="00BF057B" w:rsidRDefault="00CF6B11" w:rsidP="00CF6B11">
      <w:pPr>
        <w:pStyle w:val="ProductList-Bullet"/>
        <w:numPr>
          <w:ilvl w:val="0"/>
          <w:numId w:val="32"/>
        </w:numPr>
      </w:pPr>
      <w:r>
        <w:t>Os termos do Microsoft Azure são fornecidos na Entrada de Produto do Microsoft Azure.</w:t>
      </w:r>
    </w:p>
    <w:p w:rsidR="00BF057B" w:rsidRDefault="00CF6B11">
      <w:pPr>
        <w:pStyle w:val="ProductList-Offering1Heading"/>
      </w:pPr>
      <w:bookmarkStart w:id="216" w:name="_Sec622"/>
      <w:r>
        <w:t>Licença de Subscrição (SL) de Utilizador de Suplementos</w:t>
      </w:r>
      <w:bookmarkEnd w:id="216"/>
      <w:r>
        <w:fldChar w:fldCharType="begin"/>
      </w:r>
      <w:r>
        <w:instrText xml:space="preserve"> TC "</w:instrText>
      </w:r>
      <w:bookmarkStart w:id="217" w:name="_Toc428613031"/>
      <w:r>
        <w:instrText>Licença de Subscrição (SL) de Utilizador de Suplementos</w:instrText>
      </w:r>
      <w:bookmarkEnd w:id="217"/>
      <w:r>
        <w:instrText>" \l 2</w:instrText>
      </w:r>
      <w:r>
        <w:fldChar w:fldCharType="end"/>
      </w:r>
    </w:p>
    <w:p w:rsidR="00BF057B" w:rsidRDefault="00CF6B11">
      <w:pPr>
        <w:pStyle w:val="ProductList-Body"/>
      </w:pPr>
      <w:r>
        <w:t>Uma SL de Utilizador de Suplementos é uma SL que (i) é adquirida para além de (e em associação a) uma Licença Qualificável</w:t>
      </w:r>
      <w:r>
        <w:rPr>
          <w:i/>
          <w:vertAlign w:val="superscript"/>
        </w:rPr>
        <w:t>1</w:t>
      </w:r>
      <w:r>
        <w:t xml:space="preserve"> adquirida anteriormente (ou conjunto de Licenças Qualificáveis), (ii) é atribuída a um único Utilizador Qualificado (conforme definido na Inscrição do Cliente), (iii) está sujeita aos Termos de Licenciamento aplicáveis nos Termos dos Serviços Online (OST) e (iv) expira quando expirar a cobertura SA das Licenças Qualificáveis ou, se for anterior, no fim do período da subscrição. Para qualquer SL de Utilizador de Suplementos que não apareça individualmente nos OST, aplicam-se os termos de serviço aplicáveis a uma SL de Utilizador completa para o mesmo serviço. Salvo indicação nos direitos gerais de reatribuição da Licença, as SLs de Utilizador de Suplementos poderão ser reatribuídas apenas a outros Utilizadores Qualificados.</w:t>
      </w:r>
    </w:p>
    <w:p w:rsidR="00BF057B" w:rsidRDefault="00BF057B">
      <w:pPr>
        <w:pStyle w:val="ProductList-Body"/>
      </w:pPr>
    </w:p>
    <w:p w:rsidR="00BF057B" w:rsidRDefault="00CF6B11">
      <w:pPr>
        <w:pStyle w:val="ProductList-Body"/>
      </w:pPr>
      <w:r>
        <w:rPr>
          <w:i/>
          <w:vertAlign w:val="superscript"/>
        </w:rPr>
        <w:t>1</w:t>
      </w:r>
      <w:r>
        <w:rPr>
          <w:i/>
        </w:rPr>
        <w:t>As Licenças Qualificáveis para SLs de Utilizador de Suplementos são identificadas na secção específica dos produtos aos quais pertencem.</w:t>
      </w:r>
    </w:p>
    <w:p w:rsidR="00BF057B" w:rsidRDefault="00CF6B11">
      <w:pPr>
        <w:pStyle w:val="ProductList-Offering1Heading"/>
      </w:pPr>
      <w:bookmarkStart w:id="218" w:name="_Sec623"/>
      <w:r>
        <w:t>Renovação dos Serviços Online</w:t>
      </w:r>
      <w:bookmarkEnd w:id="218"/>
      <w:r>
        <w:fldChar w:fldCharType="begin"/>
      </w:r>
      <w:r>
        <w:instrText xml:space="preserve"> TC "</w:instrText>
      </w:r>
      <w:bookmarkStart w:id="219" w:name="_Toc428613032"/>
      <w:r>
        <w:instrText>Renovação dos Serviços Online</w:instrText>
      </w:r>
      <w:bookmarkEnd w:id="219"/>
      <w:r>
        <w:instrText>" \l 2</w:instrText>
      </w:r>
      <w:r>
        <w:fldChar w:fldCharType="end"/>
      </w:r>
    </w:p>
    <w:p w:rsidR="00BF057B" w:rsidRDefault="00CF6B11">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9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BF057B" w:rsidRDefault="00CF6B11">
      <w:pPr>
        <w:pStyle w:val="ProductList-OfferingGroupHeading"/>
      </w:pPr>
      <w:bookmarkStart w:id="220" w:name="_Sec624"/>
      <w:r>
        <w:t>Serviços do Microsoft Azure</w:t>
      </w:r>
      <w:bookmarkEnd w:id="220"/>
      <w:r>
        <w:fldChar w:fldCharType="begin"/>
      </w:r>
      <w:r>
        <w:instrText xml:space="preserve"> TC "</w:instrText>
      </w:r>
      <w:bookmarkStart w:id="221" w:name="_Toc428613033"/>
      <w:r>
        <w:instrText>Serviços do Microsoft Azure</w:instrText>
      </w:r>
      <w:bookmarkEnd w:id="221"/>
      <w:r>
        <w:instrText>" \l 2</w:instrText>
      </w:r>
      <w:r>
        <w:fldChar w:fldCharType="end"/>
      </w:r>
    </w:p>
    <w:p w:rsidR="00BF057B" w:rsidRDefault="00CF6B11">
      <w:pPr>
        <w:pStyle w:val="ProductList-ClauseHeading"/>
      </w:pPr>
      <w:r>
        <w:t>1. Definições</w:t>
      </w:r>
    </w:p>
    <w:p w:rsidR="00BF057B" w:rsidRDefault="00CF6B11">
      <w:pPr>
        <w:pStyle w:val="ProductList-Body"/>
      </w:pPr>
      <w:r>
        <w:rPr>
          <w:b/>
          <w:color w:val="00188F"/>
        </w:rPr>
        <w:t>Compromisso Anual Atribuído</w:t>
      </w:r>
      <w:r>
        <w:t xml:space="preserve"> significa a parte do Compromisso Monetário atribuído anualmente através do período da Inscrição.</w:t>
      </w:r>
    </w:p>
    <w:p w:rsidR="00BF057B" w:rsidRDefault="00CF6B11">
      <w:pPr>
        <w:pStyle w:val="ProductList-Body"/>
      </w:pPr>
      <w:r>
        <w:rPr>
          <w:b/>
          <w:color w:val="00188F"/>
        </w:rPr>
        <w:t>Taxas de Alocação</w:t>
      </w:r>
      <w:r>
        <w:t xml:space="preserve"> referem-se aos preços de toda a utilização dos Serviços do Microsoft Azure, exceto os Planos dos Serviços do Microsoft Azure, até ao Compromisso Anual Atribuído.</w:t>
      </w:r>
    </w:p>
    <w:p w:rsidR="00BF057B" w:rsidRDefault="00CF6B11">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BF057B" w:rsidRDefault="00CF6B11">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rsidR="00BF057B" w:rsidRDefault="00CF6B11">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rsidR="00BF057B" w:rsidRDefault="00CF6B11">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BF057B" w:rsidRDefault="00BF057B">
      <w:pPr>
        <w:pStyle w:val="ProductList-Body"/>
      </w:pPr>
    </w:p>
    <w:p w:rsidR="00BF057B" w:rsidRDefault="00CF6B11">
      <w:pPr>
        <w:pStyle w:val="ProductList-ClauseHeading"/>
      </w:pPr>
      <w:r>
        <w:t>2. Vigência da Subscrição</w:t>
      </w:r>
    </w:p>
    <w:p w:rsidR="00BF057B" w:rsidRDefault="00CF6B11">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BF057B" w:rsidRDefault="00BF057B">
      <w:pPr>
        <w:pStyle w:val="ProductList-Body"/>
      </w:pPr>
    </w:p>
    <w:p w:rsidR="00BF057B" w:rsidRDefault="00CF6B11">
      <w:pPr>
        <w:pStyle w:val="ProductList-ClauseHeading"/>
      </w:pPr>
      <w:r>
        <w:lastRenderedPageBreak/>
        <w:t>3. Aquisição de Serviços</w:t>
      </w:r>
    </w:p>
    <w:p w:rsidR="00BF057B" w:rsidRDefault="00CF6B11">
      <w:pPr>
        <w:pStyle w:val="ProductList-Body"/>
      </w:pPr>
      <w:r>
        <w:t>Os Serviços do Microsoft Azure poderão ser adquiridos através de uma forma ou de uma combinação das formas que se seguem:</w:t>
      </w:r>
    </w:p>
    <w:p w:rsidR="00BF057B" w:rsidRDefault="00CF6B11" w:rsidP="00CF6B11">
      <w:pPr>
        <w:pStyle w:val="ProductList-Bullet"/>
        <w:numPr>
          <w:ilvl w:val="0"/>
          <w:numId w:val="33"/>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rsidR="00BF057B" w:rsidRDefault="00CF6B11" w:rsidP="00CF6B11">
      <w:pPr>
        <w:pStyle w:val="ProductList-Bullet"/>
        <w:numPr>
          <w:ilvl w:val="1"/>
          <w:numId w:val="33"/>
        </w:numPr>
      </w:pPr>
      <w:r>
        <w:t xml:space="preserve">Os clientes poderão reduzir o respetivo Compromisso Monetário para qualquer aniversário de Inscrição futura notificando o respetivo revendedor, que tem de processar a redução com a Microsoft antes da data de aniversário da Inscrição. </w:t>
      </w:r>
    </w:p>
    <w:p w:rsidR="00BF057B" w:rsidRDefault="00CF6B11" w:rsidP="00CF6B11">
      <w:pPr>
        <w:pStyle w:val="ProductList-Bullet"/>
        <w:numPr>
          <w:ilvl w:val="1"/>
          <w:numId w:val="33"/>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BF057B" w:rsidRDefault="00CF6B11" w:rsidP="00CF6B11">
      <w:pPr>
        <w:pStyle w:val="ProductList-Bullet"/>
        <w:numPr>
          <w:ilvl w:val="0"/>
          <w:numId w:val="33"/>
        </w:numPr>
      </w:pPr>
      <w:r>
        <w:rPr>
          <w:b/>
          <w:color w:val="00188F"/>
        </w:rPr>
        <w:t>Consumo</w:t>
      </w:r>
      <w:r>
        <w:t xml:space="preserve">: Os clientes pagam com base no montante dos Serviços do Microsoft Azure consumidos durante um período de faturação. Algumas funcionalidades dos Serviços do Microsoft Azure só poderão estar disponíveis para aquisição para consumo. </w:t>
      </w:r>
    </w:p>
    <w:p w:rsidR="00BF057B" w:rsidRDefault="00CF6B11" w:rsidP="00CF6B11">
      <w:pPr>
        <w:pStyle w:val="ProductList-Bullet"/>
        <w:numPr>
          <w:ilvl w:val="0"/>
          <w:numId w:val="33"/>
        </w:numPr>
      </w:pPr>
      <w:r>
        <w:rPr>
          <w:b/>
          <w:color w:val="00188F"/>
        </w:rPr>
        <w:t>Planos dos Serviços do Microsoft Azure</w:t>
      </w:r>
      <w:r>
        <w:t>: Os clientes poderão subscrever um Serviço do Microsoft Azure como um Plano dos Serviços do Microsoft Azure.</w:t>
      </w:r>
    </w:p>
    <w:p w:rsidR="00BF057B" w:rsidRDefault="00CF6B11" w:rsidP="00CF6B11">
      <w:pPr>
        <w:pStyle w:val="ProductList-Bullet"/>
        <w:numPr>
          <w:ilvl w:val="0"/>
          <w:numId w:val="33"/>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BF057B" w:rsidRDefault="00BF057B">
      <w:pPr>
        <w:pStyle w:val="ProductList-Body"/>
      </w:pPr>
    </w:p>
    <w:p w:rsidR="00BF057B" w:rsidRDefault="00CF6B11">
      <w:pPr>
        <w:pStyle w:val="ProductList-ClauseHeading"/>
      </w:pPr>
      <w:r>
        <w:t>4. Preços</w:t>
      </w:r>
    </w:p>
    <w:p w:rsidR="00BF057B" w:rsidRDefault="00CF6B11">
      <w:pPr>
        <w:pStyle w:val="ProductList-Body"/>
      </w:pPr>
      <w:r>
        <w:t>No caso de o Cliente não ter uma Inscrição Enterprise, Inscrição Enterprise Subscription, Contrato Select, Contrato Select Plus ou Inscrição Servidor e Nuvem, aplica-se o nível de preços A.</w:t>
      </w:r>
    </w:p>
    <w:p w:rsidR="00BF057B" w:rsidRDefault="00BF057B">
      <w:pPr>
        <w:pStyle w:val="ProductList-Body"/>
      </w:pPr>
    </w:p>
    <w:p w:rsidR="00BF057B" w:rsidRDefault="00CF6B11">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BF057B" w:rsidRDefault="00BF057B">
      <w:pPr>
        <w:pStyle w:val="ProductList-Body"/>
      </w:pPr>
    </w:p>
    <w:p w:rsidR="00BF057B" w:rsidRDefault="00CF6B11">
      <w:pPr>
        <w:pStyle w:val="ProductList-ClauseHeading"/>
      </w:pPr>
      <w:r>
        <w:t>5. Pagamento e Honorários</w:t>
      </w:r>
    </w:p>
    <w:p w:rsidR="00BF057B" w:rsidRDefault="00CF6B11">
      <w:pPr>
        <w:pStyle w:val="ProductList-Body"/>
      </w:pPr>
      <w:r>
        <w:t>Os clientes que tenham adquirido os Serviços do Microsoft Azure sem um Compromisso Monetário serão faturados todos os trimestres com base nas Taxas de Consumo.</w:t>
      </w:r>
    </w:p>
    <w:p w:rsidR="00BF057B" w:rsidRDefault="00BF057B">
      <w:pPr>
        <w:pStyle w:val="ProductList-Body"/>
      </w:pPr>
    </w:p>
    <w:p w:rsidR="00BF057B" w:rsidRDefault="00CF6B11">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BF057B" w:rsidRDefault="00BF057B">
      <w:pPr>
        <w:pStyle w:val="ProductList-Body"/>
      </w:pPr>
    </w:p>
    <w:p w:rsidR="00BF057B" w:rsidRDefault="00CF6B11">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BF057B" w:rsidRDefault="00BF057B">
      <w:pPr>
        <w:pStyle w:val="ProductList-Body"/>
      </w:pPr>
    </w:p>
    <w:p w:rsidR="00BF057B" w:rsidRDefault="00CF6B11">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BF057B" w:rsidRDefault="00BF057B">
      <w:pPr>
        <w:pStyle w:val="ProductList-Body"/>
      </w:pPr>
    </w:p>
    <w:p w:rsidR="00BF057B" w:rsidRDefault="00CF6B11">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BF057B" w:rsidRDefault="00BF057B">
      <w:pPr>
        <w:pStyle w:val="ProductList-Body"/>
      </w:pPr>
    </w:p>
    <w:p w:rsidR="00BF057B" w:rsidRDefault="00CF6B11">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BF057B" w:rsidRDefault="00BF057B">
      <w:pPr>
        <w:pStyle w:val="ProductList-Body"/>
      </w:pPr>
    </w:p>
    <w:p w:rsidR="00BF057B" w:rsidRDefault="00CF6B11">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BF057B" w:rsidRDefault="00BF057B">
      <w:pPr>
        <w:pStyle w:val="ProductList-Body"/>
      </w:pPr>
    </w:p>
    <w:p w:rsidR="00BF057B" w:rsidRDefault="00CF6B11">
      <w:pPr>
        <w:pStyle w:val="ProductList-ClauseHeading"/>
      </w:pPr>
      <w:r>
        <w:t>6. Programas Open License, Open Value e Open Value Subscription</w:t>
      </w:r>
    </w:p>
    <w:p w:rsidR="00BF057B" w:rsidRDefault="00CF6B11">
      <w:pPr>
        <w:pStyle w:val="ProductList-SubClauseHeading"/>
      </w:pPr>
      <w:r>
        <w:t>6.1 Definições</w:t>
      </w:r>
    </w:p>
    <w:p w:rsidR="00BF057B" w:rsidRDefault="00CF6B11">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BF057B" w:rsidRDefault="00CF6B11">
      <w:pPr>
        <w:pStyle w:val="ProductList-BodyIndented"/>
      </w:pPr>
      <w:r>
        <w:rPr>
          <w:b/>
          <w:color w:val="00188F"/>
        </w:rPr>
        <w:t>Portal</w:t>
      </w:r>
      <w:r>
        <w:t xml:space="preserve"> significa o portal online através do qual o Cliente administra a respetiva Subscrição.</w:t>
      </w:r>
    </w:p>
    <w:p w:rsidR="00BF057B" w:rsidRDefault="00CF6B11">
      <w:pPr>
        <w:pStyle w:val="ProductList-BodyIndented"/>
      </w:pPr>
      <w:r>
        <w:rPr>
          <w:b/>
          <w:color w:val="00188F"/>
        </w:rPr>
        <w:lastRenderedPageBreak/>
        <w:t>Subscrição</w:t>
      </w:r>
      <w:r>
        <w:t xml:space="preserve"> significa uma subscrição com um valor definido para o momento da encomenda que pode ser resgatada para uma quantidade dos Serviços do Microsoft Azure.</w:t>
      </w:r>
    </w:p>
    <w:p w:rsidR="00BF057B" w:rsidRDefault="00BF057B">
      <w:pPr>
        <w:pStyle w:val="ProductList-BodyIndented"/>
      </w:pPr>
    </w:p>
    <w:p w:rsidR="00BF057B" w:rsidRDefault="00CF6B11">
      <w:pPr>
        <w:pStyle w:val="ProductList-SubClauseHeading"/>
      </w:pPr>
      <w:r>
        <w:t>6.2 Vigência da Subscrição</w:t>
      </w:r>
    </w:p>
    <w:p w:rsidR="00BF057B" w:rsidRDefault="00CF6B11">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BF057B" w:rsidRDefault="00CF6B11">
      <w:pPr>
        <w:pStyle w:val="ProductList-Offering2HeadingNoBorder"/>
      </w:pPr>
      <w:bookmarkStart w:id="222" w:name="_Sec625"/>
      <w:r>
        <w:t>Serviços do Microsoft Azure</w:t>
      </w:r>
      <w:bookmarkEnd w:id="222"/>
      <w:r>
        <w:fldChar w:fldCharType="begin"/>
      </w:r>
      <w:r>
        <w:instrText xml:space="preserve"> TC "</w:instrText>
      </w:r>
      <w:bookmarkStart w:id="223" w:name="_Toc428613034"/>
      <w:r>
        <w:instrText>Serviços do Microsoft Azure</w:instrText>
      </w:r>
      <w:bookmarkEnd w:id="223"/>
      <w:r>
        <w:instrText>" \l 3</w:instrText>
      </w:r>
      <w:r>
        <w:fldChar w:fldCharType="end"/>
      </w:r>
    </w:p>
    <w:p w:rsidR="00BF057B" w:rsidRDefault="00CF6B11">
      <w:pPr>
        <w:pStyle w:val="ProductList-Offering1SubSection"/>
      </w:pPr>
      <w:bookmarkStart w:id="224" w:name="_Sec705"/>
      <w:r>
        <w:t>1. Disponibilidade do Programa</w:t>
      </w:r>
      <w:bookmarkEnd w:id="224"/>
    </w:p>
    <w:tbl>
      <w:tblPr>
        <w:tblStyle w:val="PURTable"/>
        <w:tblW w:w="10784" w:type="dxa"/>
        <w:tblLook w:val="04A0" w:firstRow="1" w:lastRow="0" w:firstColumn="1" w:lastColumn="0" w:noHBand="0" w:noVBand="1"/>
      </w:tblPr>
      <w:tblGrid>
        <w:gridCol w:w="4381"/>
        <w:gridCol w:w="806"/>
        <w:gridCol w:w="776"/>
        <w:gridCol w:w="791"/>
        <w:gridCol w:w="806"/>
        <w:gridCol w:w="826"/>
        <w:gridCol w:w="819"/>
        <w:gridCol w:w="796"/>
        <w:gridCol w:w="783"/>
      </w:tblGrid>
      <w:tr w:rsidR="00BF057B" w:rsidTr="005057A0">
        <w:trPr>
          <w:cnfStyle w:val="100000000000" w:firstRow="1" w:lastRow="0" w:firstColumn="0" w:lastColumn="0" w:oddVBand="0" w:evenVBand="0" w:oddHBand="0" w:evenHBand="0" w:firstRowFirstColumn="0" w:firstRowLastColumn="0" w:lastRowFirstColumn="0" w:lastRowLastColumn="0"/>
        </w:trPr>
        <w:tc>
          <w:tcPr>
            <w:tcW w:w="438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7A0" w:rsidTr="005057A0">
        <w:tc>
          <w:tcPr>
            <w:tcW w:w="4381" w:type="dxa"/>
            <w:tcBorders>
              <w:top w:val="single" w:sz="6" w:space="0" w:color="FFFFFF"/>
              <w:left w:val="none" w:sz="4" w:space="0" w:color="6E6E6E"/>
              <w:bottom w:val="none" w:sz="4" w:space="0" w:color="BFBFBF"/>
              <w:right w:val="none" w:sz="4" w:space="0" w:color="6E6E6E"/>
            </w:tcBorders>
          </w:tcPr>
          <w:p w:rsidR="005057A0" w:rsidRDefault="005057A0" w:rsidP="005057A0">
            <w:pPr>
              <w:pStyle w:val="ProductList-TableBody"/>
            </w:pPr>
            <w:r>
              <w:t>Serviços do Microsoft Azure</w:t>
            </w:r>
            <w:r>
              <w:fldChar w:fldCharType="begin"/>
            </w:r>
            <w:r>
              <w:instrText xml:space="preserve"> XE "Serviços do Microsoft Azure" </w:instrText>
            </w:r>
            <w:r>
              <w:fldChar w:fldCharType="end"/>
            </w:r>
          </w:p>
        </w:tc>
        <w:tc>
          <w:tcPr>
            <w:tcW w:w="806" w:type="dxa"/>
            <w:tcBorders>
              <w:top w:val="single" w:sz="6" w:space="0" w:color="FFFFFF"/>
              <w:left w:val="none" w:sz="4" w:space="0" w:color="6E6E6E"/>
              <w:bottom w:val="none" w:sz="4" w:space="0" w:color="BFBFBF"/>
              <w:right w:val="single" w:sz="6" w:space="0" w:color="FFFFFF"/>
            </w:tcBorders>
          </w:tcPr>
          <w:p w:rsidR="005057A0" w:rsidRDefault="005057A0" w:rsidP="005057A0">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BF057B">
      <w:pPr>
        <w:pStyle w:val="ProductList-Body"/>
      </w:pPr>
    </w:p>
    <w:p w:rsidR="00BF057B" w:rsidRDefault="00CF6B11">
      <w:pPr>
        <w:pStyle w:val="ProductList-Offering1SubSection"/>
      </w:pPr>
      <w:bookmarkStart w:id="225" w:name="_Sec760"/>
      <w:r>
        <w:t>2. Condições do Produto</w:t>
      </w:r>
      <w:bookmarkEnd w:id="225"/>
    </w:p>
    <w:tbl>
      <w:tblPr>
        <w:tblStyle w:val="PURTable"/>
        <w:tblW w:w="0" w:type="dxa"/>
        <w:tblLook w:val="04A0" w:firstRow="1" w:lastRow="0" w:firstColumn="1" w:lastColumn="0" w:noHBand="0" w:noVBand="1"/>
      </w:tblPr>
      <w:tblGrid>
        <w:gridCol w:w="3586"/>
        <w:gridCol w:w="3602"/>
        <w:gridCol w:w="3602"/>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Planos dos Serviços do Microsoft Azure</w:t>
      </w:r>
    </w:p>
    <w:p w:rsidR="00BF057B" w:rsidRDefault="00CF6B11">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057B" w:rsidRDefault="00BF057B">
            <w:pPr>
              <w:pStyle w:val="PURBreadcrumb"/>
            </w:pPr>
          </w:p>
          <w:tbl>
            <w:tblPr>
              <w:tblW w:w="0" w:type="dxa"/>
              <w:tblLook w:val="04A0" w:firstRow="1" w:lastRow="0" w:firstColumn="1" w:lastColumn="0" w:noHBand="0" w:noVBand="1"/>
            </w:tblPr>
            <w:tblGrid>
              <w:gridCol w:w="10684"/>
            </w:tblGrid>
            <w:tr w:rsidR="00BF057B">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TableBody"/>
            </w:pPr>
          </w:p>
        </w:tc>
      </w:tr>
    </w:tbl>
    <w:p w:rsidR="00BF057B" w:rsidRDefault="00CF6B11">
      <w:pPr>
        <w:pStyle w:val="ProductList-Offering2HeadingNoBorder"/>
      </w:pPr>
      <w:bookmarkStart w:id="226" w:name="_Sec626"/>
      <w:r>
        <w:t>Suporte do Microsoft Azure (Plano)</w:t>
      </w:r>
      <w:bookmarkEnd w:id="226"/>
      <w:r>
        <w:fldChar w:fldCharType="begin"/>
      </w:r>
      <w:r>
        <w:instrText xml:space="preserve"> TC "</w:instrText>
      </w:r>
      <w:bookmarkStart w:id="227" w:name="_Toc428613035"/>
      <w:r>
        <w:instrText>Suporte do Microsoft Azure (Plano)</w:instrText>
      </w:r>
      <w:bookmarkEnd w:id="227"/>
      <w:r>
        <w:instrText>" \l 3</w:instrText>
      </w:r>
      <w:r>
        <w:fldChar w:fldCharType="end"/>
      </w:r>
    </w:p>
    <w:p w:rsidR="00BF057B" w:rsidRDefault="00CF6B11">
      <w:pPr>
        <w:pStyle w:val="ProductList-Offering1SubSection"/>
      </w:pPr>
      <w:bookmarkStart w:id="228" w:name="_Sec706"/>
      <w:r>
        <w:t>1. Disponibilidade do Programa</w:t>
      </w:r>
      <w:bookmarkEnd w:id="228"/>
    </w:p>
    <w:tbl>
      <w:tblPr>
        <w:tblStyle w:val="PURTable"/>
        <w:tblW w:w="10784" w:type="dxa"/>
        <w:tblLook w:val="04A0" w:firstRow="1" w:lastRow="0" w:firstColumn="1" w:lastColumn="0" w:noHBand="0" w:noVBand="1"/>
      </w:tblPr>
      <w:tblGrid>
        <w:gridCol w:w="4390"/>
        <w:gridCol w:w="805"/>
        <w:gridCol w:w="773"/>
        <w:gridCol w:w="790"/>
        <w:gridCol w:w="805"/>
        <w:gridCol w:w="826"/>
        <w:gridCol w:w="818"/>
        <w:gridCol w:w="795"/>
        <w:gridCol w:w="782"/>
      </w:tblGrid>
      <w:tr w:rsidR="00BF057B" w:rsidTr="005057A0">
        <w:trPr>
          <w:cnfStyle w:val="100000000000" w:firstRow="1" w:lastRow="0" w:firstColumn="0" w:lastColumn="0" w:oddVBand="0" w:evenVBand="0" w:oddHBand="0" w:evenHBand="0" w:firstRowFirstColumn="0" w:firstRowLastColumn="0" w:lastRowFirstColumn="0" w:lastRowLastColumn="0"/>
        </w:trPr>
        <w:tc>
          <w:tcPr>
            <w:tcW w:w="439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57A0" w:rsidTr="005057A0">
        <w:tc>
          <w:tcPr>
            <w:tcW w:w="4390" w:type="dxa"/>
            <w:tcBorders>
              <w:top w:val="single" w:sz="6" w:space="0" w:color="FFFFFF"/>
              <w:left w:val="none" w:sz="4" w:space="0" w:color="6E6E6E"/>
              <w:bottom w:val="dashed" w:sz="4" w:space="0" w:color="BFBFBF"/>
              <w:right w:val="none" w:sz="4" w:space="0" w:color="6E6E6E"/>
            </w:tcBorders>
          </w:tcPr>
          <w:p w:rsidR="005057A0" w:rsidRDefault="005057A0" w:rsidP="005057A0">
            <w:pPr>
              <w:pStyle w:val="ProductList-TableBody"/>
            </w:pPr>
            <w:r>
              <w:t>Suporte Padrão Ativo do Azure</w:t>
            </w:r>
            <w:r>
              <w:fldChar w:fldCharType="begin"/>
            </w:r>
            <w:r>
              <w:instrText xml:space="preserve"> XE "Suporte Padrão Ativo do Azure"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5057A0" w:rsidRDefault="005057A0" w:rsidP="005057A0">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057A0" w:rsidTr="005057A0">
        <w:tc>
          <w:tcPr>
            <w:tcW w:w="4390" w:type="dxa"/>
            <w:tcBorders>
              <w:top w:val="dashed" w:sz="4" w:space="0" w:color="BFBFBF"/>
              <w:left w:val="none" w:sz="4" w:space="0" w:color="6E6E6E"/>
              <w:bottom w:val="none" w:sz="4" w:space="0" w:color="BFBFBF"/>
              <w:right w:val="none" w:sz="4" w:space="0" w:color="6E6E6E"/>
            </w:tcBorders>
          </w:tcPr>
          <w:p w:rsidR="005057A0" w:rsidRDefault="005057A0" w:rsidP="005057A0">
            <w:pPr>
              <w:pStyle w:val="ProductList-TableBody"/>
            </w:pPr>
            <w:r>
              <w:t>Suporte Direto Profissional Ativo do Azure</w:t>
            </w:r>
            <w:r>
              <w:fldChar w:fldCharType="begin"/>
            </w:r>
            <w:r>
              <w:instrText xml:space="preserve"> XE "Suporte Direto Profissional Ativo do Azure"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5057A0" w:rsidRDefault="005057A0" w:rsidP="005057A0">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5057A0" w:rsidRDefault="005057A0" w:rsidP="005057A0">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5057A0" w:rsidRDefault="005057A0" w:rsidP="005057A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229" w:name="_Sec761"/>
      <w:r>
        <w:t>2. Condições do Produto</w:t>
      </w:r>
      <w:bookmarkEnd w:id="229"/>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Ofertas de Suporte do Microsoft Azure</w:t>
      </w:r>
    </w:p>
    <w:p w:rsidR="00BF057B" w:rsidRDefault="00CF6B11">
      <w:pPr>
        <w:pStyle w:val="ProductList-Body"/>
      </w:pPr>
      <w:r>
        <w:t xml:space="preserve">Os detalhes sobre ofertas de suporte para o Microsoft Azure estão disponíveis em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F057B" w:rsidRDefault="00BF057B">
            <w:pPr>
              <w:pStyle w:val="PURBreadcrumb"/>
            </w:pPr>
          </w:p>
          <w:tbl>
            <w:tblPr>
              <w:tblW w:w="0" w:type="dxa"/>
              <w:tblLook w:val="04A0" w:firstRow="1" w:lastRow="0" w:firstColumn="1" w:lastColumn="0" w:noHBand="0" w:noVBand="1"/>
            </w:tblPr>
            <w:tblGrid>
              <w:gridCol w:w="10684"/>
            </w:tblGrid>
            <w:tr w:rsidR="00BF057B">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TableBody"/>
            </w:pPr>
          </w:p>
        </w:tc>
      </w:tr>
    </w:tbl>
    <w:p w:rsidR="00BF057B" w:rsidRDefault="00CF6B11">
      <w:pPr>
        <w:pStyle w:val="ProductList-Offering2HeadingNoBorder"/>
      </w:pPr>
      <w:bookmarkStart w:id="230" w:name="_Sec628"/>
      <w:r>
        <w:t>Microsoft Azure Site Recovery (Plano)</w:t>
      </w:r>
      <w:bookmarkEnd w:id="230"/>
      <w:r>
        <w:fldChar w:fldCharType="begin"/>
      </w:r>
      <w:r>
        <w:instrText xml:space="preserve"> TC "</w:instrText>
      </w:r>
      <w:bookmarkStart w:id="231" w:name="_Toc428613036"/>
      <w:r>
        <w:instrText>Microsoft Azure Site Recovery (Plano)</w:instrText>
      </w:r>
      <w:bookmarkEnd w:id="231"/>
      <w:r>
        <w:instrText>" \l 3</w:instrText>
      </w:r>
      <w:r>
        <w:fldChar w:fldCharType="end"/>
      </w:r>
    </w:p>
    <w:p w:rsidR="00BF057B" w:rsidRDefault="00CF6B11">
      <w:pPr>
        <w:pStyle w:val="ProductList-Offering1SubSection"/>
      </w:pPr>
      <w:bookmarkStart w:id="232" w:name="_Sec708"/>
      <w:r>
        <w:t>1. Disponibilidade do Programa</w:t>
      </w:r>
      <w:bookmarkEnd w:id="232"/>
    </w:p>
    <w:p w:rsidR="00BF057B" w:rsidRDefault="00BF057B">
      <w:pPr>
        <w:pStyle w:val="ProductList-Body"/>
      </w:pPr>
    </w:p>
    <w:tbl>
      <w:tblPr>
        <w:tblStyle w:val="PURTable"/>
        <w:tblW w:w="10784" w:type="dxa"/>
        <w:tblLook w:val="04A0" w:firstRow="1" w:lastRow="0" w:firstColumn="1" w:lastColumn="0" w:noHBand="0" w:noVBand="1"/>
      </w:tblPr>
      <w:tblGrid>
        <w:gridCol w:w="4392"/>
        <w:gridCol w:w="805"/>
        <w:gridCol w:w="773"/>
        <w:gridCol w:w="790"/>
        <w:gridCol w:w="804"/>
        <w:gridCol w:w="826"/>
        <w:gridCol w:w="818"/>
        <w:gridCol w:w="795"/>
        <w:gridCol w:w="781"/>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39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392" w:type="dxa"/>
            <w:tcBorders>
              <w:top w:val="single" w:sz="6" w:space="0" w:color="FFFFFF"/>
              <w:left w:val="none" w:sz="4" w:space="0" w:color="6E6E6E"/>
              <w:bottom w:val="none" w:sz="4" w:space="0" w:color="BFBFBF"/>
              <w:right w:val="none" w:sz="4" w:space="0" w:color="6E6E6E"/>
            </w:tcBorders>
          </w:tcPr>
          <w:p w:rsidR="007F0E84" w:rsidRDefault="007F0E84" w:rsidP="007F0E84">
            <w:pPr>
              <w:pStyle w:val="ProductList-TableBody"/>
            </w:pPr>
            <w:r>
              <w:t>Microsoft Azure Site Recovery</w:t>
            </w:r>
            <w:r>
              <w:fldChar w:fldCharType="begin"/>
            </w:r>
            <w:r>
              <w:instrText xml:space="preserve"> XE "Microsoft Azure Site Recovery" </w:instrText>
            </w:r>
            <w:r>
              <w:fldChar w:fldCharType="end"/>
            </w:r>
          </w:p>
          <w:p w:rsidR="007F0E84" w:rsidRDefault="007F0E84" w:rsidP="007F0E84">
            <w:pPr>
              <w:pStyle w:val="ProductList-TableBody"/>
            </w:pPr>
            <w:r>
              <w:t xml:space="preserve"> (para Local Propriedade do Cliente)</w:t>
            </w:r>
          </w:p>
        </w:tc>
        <w:tc>
          <w:tcPr>
            <w:tcW w:w="805" w:type="dxa"/>
            <w:tcBorders>
              <w:top w:val="single" w:sz="6" w:space="0" w:color="FFFFF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BF057B">
      <w:pPr>
        <w:pStyle w:val="ProductList-Body"/>
      </w:pPr>
    </w:p>
    <w:p w:rsidR="00BF057B" w:rsidRDefault="00CF6B11">
      <w:pPr>
        <w:pStyle w:val="ProductList-Offering1SubSection"/>
      </w:pPr>
      <w:bookmarkStart w:id="233" w:name="_Sec763"/>
      <w:r>
        <w:lastRenderedPageBreak/>
        <w:t>2. Condições do Produto</w:t>
      </w:r>
      <w:bookmarkEnd w:id="233"/>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Quantidade Inicial</w:t>
      </w:r>
    </w:p>
    <w:p w:rsidR="00BF057B" w:rsidRDefault="00CF6B11">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34" w:name="_Sec657"/>
      <w:r>
        <w:t>Enterprise Mobility Suite (Plano)</w:t>
      </w:r>
      <w:bookmarkEnd w:id="234"/>
      <w:r>
        <w:fldChar w:fldCharType="begin"/>
      </w:r>
      <w:r>
        <w:instrText xml:space="preserve"> TC "</w:instrText>
      </w:r>
      <w:bookmarkStart w:id="235" w:name="_Toc428613037"/>
      <w:r>
        <w:instrText>Enterprise Mobility Suite (Plano)</w:instrText>
      </w:r>
      <w:bookmarkEnd w:id="235"/>
      <w:r>
        <w:instrText>" \l 3</w:instrText>
      </w:r>
      <w:r>
        <w:fldChar w:fldCharType="end"/>
      </w:r>
    </w:p>
    <w:p w:rsidR="00BF057B" w:rsidRDefault="00CF6B11">
      <w:pPr>
        <w:pStyle w:val="ProductList-Offering1SubSection"/>
      </w:pPr>
      <w:bookmarkStart w:id="236" w:name="_Sec709"/>
      <w:r>
        <w:t>1. Disponibilidade do Programa</w:t>
      </w:r>
      <w:bookmarkEnd w:id="236"/>
    </w:p>
    <w:tbl>
      <w:tblPr>
        <w:tblStyle w:val="PURTable"/>
        <w:tblW w:w="10784" w:type="dxa"/>
        <w:tblLook w:val="04A0" w:firstRow="1" w:lastRow="0" w:firstColumn="1" w:lastColumn="0" w:noHBand="0" w:noVBand="1"/>
      </w:tblPr>
      <w:tblGrid>
        <w:gridCol w:w="4387"/>
        <w:gridCol w:w="805"/>
        <w:gridCol w:w="773"/>
        <w:gridCol w:w="789"/>
        <w:gridCol w:w="804"/>
        <w:gridCol w:w="825"/>
        <w:gridCol w:w="818"/>
        <w:gridCol w:w="794"/>
        <w:gridCol w:w="789"/>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38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387"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Enterprise Mobility Suite</w:t>
            </w:r>
            <w:r>
              <w:fldChar w:fldCharType="begin"/>
            </w:r>
            <w:r>
              <w:instrText xml:space="preserve"> XE "Enterprise Mobility Suite" </w:instrText>
            </w:r>
            <w:r>
              <w:fldChar w:fldCharType="end"/>
            </w:r>
          </w:p>
          <w:p w:rsidR="007F0E84" w:rsidRDefault="007F0E84" w:rsidP="007F0E84">
            <w:pPr>
              <w:pStyle w:val="ProductList-TableBody"/>
            </w:pPr>
            <w:r>
              <w:t xml:space="preserve"> (SL de Utilizador)</w:t>
            </w:r>
          </w:p>
        </w:tc>
        <w:tc>
          <w:tcPr>
            <w:tcW w:w="805"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38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05"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387"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05"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bl>
    <w:p w:rsidR="00BF057B" w:rsidRDefault="00BF057B">
      <w:pPr>
        <w:pStyle w:val="ProductList-Body"/>
      </w:pPr>
    </w:p>
    <w:p w:rsidR="00BF057B" w:rsidRDefault="00CF6B11">
      <w:pPr>
        <w:pStyle w:val="ProductList-Offering1SubSection"/>
      </w:pPr>
      <w:bookmarkStart w:id="237" w:name="_Sec764"/>
      <w:r>
        <w:t>2. Condições do Produto</w:t>
      </w:r>
      <w:bookmarkEnd w:id="237"/>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Benefício Utilização por Estudantes: Sim</w:t>
            </w:r>
          </w:p>
        </w:tc>
      </w:tr>
    </w:tbl>
    <w:p w:rsidR="00BF057B" w:rsidRDefault="00BF057B">
      <w:pPr>
        <w:pStyle w:val="ProductList-Body"/>
      </w:pPr>
    </w:p>
    <w:p w:rsidR="00BF057B" w:rsidRDefault="00CF6B11">
      <w:pPr>
        <w:pStyle w:val="ProductList-ClauseHeading"/>
      </w:pPr>
      <w:r>
        <w:t>2.1 Elegibilidade de Aquisição de SL de Utilizador de Suplementos</w:t>
      </w:r>
    </w:p>
    <w:p w:rsidR="00BF057B" w:rsidRDefault="00CF6B11">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BF057B" w:rsidRDefault="00BF057B">
      <w:pPr>
        <w:pStyle w:val="ProductList-Body"/>
      </w:pPr>
    </w:p>
    <w:p w:rsidR="00BF057B" w:rsidRDefault="00CF6B11">
      <w:pPr>
        <w:pStyle w:val="ProductList-ClauseHeading"/>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Utilizador de Suplementos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F057B" w:rsidRDefault="00BF057B">
            <w:pPr>
              <w:pStyle w:val="ProductList-TableBody"/>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F057B" w:rsidRDefault="00BF057B">
            <w:pPr>
              <w:pStyle w:val="ProductList-TableBody"/>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057B" w:rsidRDefault="00BF057B">
            <w:pPr>
              <w:pStyle w:val="ProductList-TableBody"/>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057B" w:rsidRDefault="00CF6B11">
            <w:pPr>
              <w:pStyle w:val="ProductList-TableBody"/>
            </w:pPr>
            <w:r>
              <w:t>Enterprise Mobility Suite</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F057B" w:rsidRDefault="00BF057B">
            <w:pPr>
              <w:pStyle w:val="ProductList-TableBody"/>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2.3 Restrições de Aquisição de SL de Utilizador de Suplementos</w:t>
      </w:r>
    </w:p>
    <w:p w:rsidR="00BF057B" w:rsidRDefault="00CF6B11">
      <w:pPr>
        <w:pStyle w:val="ProductList-Body"/>
      </w:pPr>
      <w:r>
        <w:t>Só uma SL de Utilizador de Suplementos pode ser adquirida para cada Licença Qualificável (ou conjunto de Licenças Qualificáveis).</w:t>
      </w:r>
    </w:p>
    <w:p w:rsidR="00BF057B" w:rsidRDefault="00BF057B">
      <w:pPr>
        <w:pStyle w:val="ProductList-Body"/>
      </w:pPr>
    </w:p>
    <w:p w:rsidR="00BF057B" w:rsidRDefault="00CF6B11">
      <w:pPr>
        <w:pStyle w:val="ProductList-Body"/>
      </w:pPr>
      <w:r>
        <w:t>Os clientes poderão adquirir SLs de Utilizador de Suplementos para utilizadores ou utilizadores de dispositivos adicionados a um número de dispositivo ou utilizador da Inscrição Enterprise entre as datas true-up (isto é, antes da aquisição das licenças qualificáveis), sujeitos à mesma limitação de uma SL de Utilizador de Suplementos por Licença Qualificável (ou conjunto de Licenças Qualificáveis).</w:t>
      </w:r>
    </w:p>
    <w:p w:rsidR="00BF057B" w:rsidRDefault="00BF057B">
      <w:pPr>
        <w:pStyle w:val="ProductList-Body"/>
      </w:pPr>
    </w:p>
    <w:p w:rsidR="00BF057B" w:rsidRDefault="00CF6B11">
      <w:pPr>
        <w:pStyle w:val="ProductList-Body"/>
      </w:pPr>
      <w:r>
        <w:t>Os clientes do Contrato Campus e School poderão adquirir a Licença de Subscrição de Utilizador correspondente para USLs do Enterprise Mobility Suite para os respetivos Utilizadores até à mesma quantidade que o respetivo número de PCs Elegíveis desde que tenham cobertura para as Licenças Qualificáveis.</w:t>
      </w:r>
    </w:p>
    <w:p w:rsidR="00BF057B" w:rsidRDefault="00BF057B">
      <w:pPr>
        <w:pStyle w:val="ProductList-Body"/>
      </w:pPr>
    </w:p>
    <w:p w:rsidR="00BF057B" w:rsidRDefault="00CF6B11">
      <w:pPr>
        <w:pStyle w:val="ProductList-ClauseHeading"/>
      </w:pPr>
      <w:r>
        <w:t>2.4 Elegibilidade de aquisição para SLs de Utilizador do Enterprise Mobility Suite de SA Existente</w:t>
      </w:r>
    </w:p>
    <w:p w:rsidR="00BF057B" w:rsidRDefault="00CF6B11">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(“Licenças Qualificáveis”) para os Produtos na tabela abaixo. As Licenças de Subscrição para os Produtos também poderão ser transitadas com </w:t>
      </w:r>
      <w:r>
        <w:lastRenderedPageBreak/>
        <w:t>uma SL de Utilizador de SA Existente correspondente se a Licença de Subscrição tiver sido adquirida pelo menos três anos antes da aquisição da SL de Utilizador de SA Existente. A transição ao abrigo das SLs de Utilizador de SA Existente requer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CAL Suite Bridge Necessária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Bridge para Enterprise Mobility Suite</w:t>
            </w:r>
            <w:r>
              <w:rPr>
                <w:vertAlign w:val="superscript"/>
              </w:rPr>
              <w:t>2,3</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Bridge para Enterprise Mobility Suite</w:t>
            </w:r>
            <w:r>
              <w:rPr>
                <w:vertAlign w:val="superscript"/>
              </w:rPr>
              <w:t>2,4</w:t>
            </w:r>
          </w:p>
        </w:tc>
      </w:tr>
    </w:tbl>
    <w:p w:rsidR="00BF057B" w:rsidRDefault="00CF6B11">
      <w:pPr>
        <w:pStyle w:val="ProductList-Body"/>
      </w:pPr>
      <w:r>
        <w:rPr>
          <w:vertAlign w:val="superscript"/>
        </w:rPr>
        <w:t>1</w:t>
      </w:r>
      <w:r>
        <w:t>Disponível para aquisição no aniversário da inscrição ou no início de um novo período de inscrição apenas.</w:t>
      </w:r>
    </w:p>
    <w:p w:rsidR="00BF057B" w:rsidRDefault="00CF6B11">
      <w:pPr>
        <w:pStyle w:val="ProductList-Body"/>
      </w:pPr>
      <w:r>
        <w:rPr>
          <w:vertAlign w:val="superscript"/>
        </w:rPr>
        <w:t>2</w:t>
      </w:r>
      <w:r>
        <w:t>Necessário para Aquisição no aniversário da inscrição apenas.</w:t>
      </w:r>
    </w:p>
    <w:p w:rsidR="00BF057B" w:rsidRDefault="00CF6B11">
      <w:pPr>
        <w:pStyle w:val="ProductList-Body"/>
      </w:pPr>
      <w:r>
        <w:rPr>
          <w:vertAlign w:val="superscript"/>
        </w:rPr>
        <w:t>3</w:t>
      </w:r>
      <w:r>
        <w:t xml:space="preserve">Aquisição não necessária para utilizadores também licenciados com o Office 365 (Enterprise e Administração Pública E1, E3, E4) </w:t>
      </w:r>
    </w:p>
    <w:p w:rsidR="00BF057B" w:rsidRDefault="00CF6B11">
      <w:pPr>
        <w:pStyle w:val="ProductList-Body"/>
      </w:pPr>
      <w:r>
        <w:rPr>
          <w:vertAlign w:val="superscript"/>
        </w:rPr>
        <w:t>4</w:t>
      </w:r>
      <w:r>
        <w:t>Aquisição não necessária para utilizadores também licenciados com o Office 365 (Enterprise e Administração Pública E3, E4)</w:t>
      </w:r>
    </w:p>
    <w:p w:rsidR="00BF057B" w:rsidRDefault="00BF057B">
      <w:pPr>
        <w:pStyle w:val="ProductList-Body"/>
      </w:pPr>
    </w:p>
    <w:p w:rsidR="00BF057B" w:rsidRDefault="00CF6B11">
      <w:pPr>
        <w:pStyle w:val="ProductList-ClauseHeading"/>
      </w:pPr>
      <w:r>
        <w:t>2.5 Transições para SLs de Utilizador de SA Existente</w:t>
      </w:r>
    </w:p>
    <w:p w:rsidR="00BF057B" w:rsidRDefault="00CF6B11">
      <w:pPr>
        <w:pStyle w:val="ProductList-Body"/>
      </w:pPr>
      <w:r>
        <w:t>Na transição para SLs de Utilizador de SA Existente, não pode ser adquirida mais de uma SL de Utilizador de SA Existente para cada Licença Qualificável de dispositivo transitada.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BF057B" w:rsidRDefault="00BF057B">
      <w:pPr>
        <w:pStyle w:val="ProductList-Body"/>
      </w:pPr>
    </w:p>
    <w:p w:rsidR="00BF057B" w:rsidRDefault="00CF6B11">
      <w:pPr>
        <w:pStyle w:val="ProductList-ClauseHeading"/>
      </w:pPr>
      <w:r>
        <w:t>2.6 Benefícios de SA para SLs de Utilizador do Enterprise Mobility Suite de SA Existente</w:t>
      </w:r>
    </w:p>
    <w:p w:rsidR="00BF057B" w:rsidRDefault="00CF6B11">
      <w:pPr>
        <w:pStyle w:val="ProductList-Body"/>
      </w:pPr>
      <w:r>
        <w:t>As SLs de Utilizador do Enterprise Mobility Suite de SA Existente qualificam o Cliente para os Benefícios de SA com base nas Licenças Qualificáveis a serem transitadas.</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38" w:name="_Sec658"/>
      <w:r>
        <w:t>Azure Active Directory (Plano)</w:t>
      </w:r>
      <w:bookmarkEnd w:id="238"/>
      <w:r>
        <w:fldChar w:fldCharType="begin"/>
      </w:r>
      <w:r>
        <w:instrText xml:space="preserve"> TC "</w:instrText>
      </w:r>
      <w:bookmarkStart w:id="239" w:name="_Toc428613038"/>
      <w:r>
        <w:instrText>Azure Active Directory (Plano)</w:instrText>
      </w:r>
      <w:bookmarkEnd w:id="239"/>
      <w:r>
        <w:instrText>" \l 3</w:instrText>
      </w:r>
      <w:r>
        <w:fldChar w:fldCharType="end"/>
      </w:r>
    </w:p>
    <w:p w:rsidR="00BF057B" w:rsidRDefault="00CF6B11">
      <w:pPr>
        <w:pStyle w:val="ProductList-Offering1SubSection"/>
      </w:pPr>
      <w:bookmarkStart w:id="240" w:name="_Sec710"/>
      <w:r>
        <w:t>1. Disponibilidade do Programa</w:t>
      </w:r>
      <w:bookmarkEnd w:id="240"/>
    </w:p>
    <w:tbl>
      <w:tblPr>
        <w:tblStyle w:val="PURTable"/>
        <w:tblW w:w="10784" w:type="dxa"/>
        <w:tblLook w:val="04A0" w:firstRow="1" w:lastRow="0" w:firstColumn="1" w:lastColumn="0" w:noHBand="0" w:noVBand="1"/>
      </w:tblPr>
      <w:tblGrid>
        <w:gridCol w:w="4380"/>
        <w:gridCol w:w="807"/>
        <w:gridCol w:w="775"/>
        <w:gridCol w:w="792"/>
        <w:gridCol w:w="806"/>
        <w:gridCol w:w="826"/>
        <w:gridCol w:w="819"/>
        <w:gridCol w:w="796"/>
        <w:gridCol w:w="783"/>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38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380"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Azure Active Directory Basic</w:t>
            </w:r>
            <w:r>
              <w:fldChar w:fldCharType="begin"/>
            </w:r>
            <w:r>
              <w:instrText xml:space="preserve"> XE "Azure Active Directory Basic"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380"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Azure Active Directory Premium</w:t>
            </w:r>
            <w:r>
              <w:fldChar w:fldCharType="begin"/>
            </w:r>
            <w:r>
              <w:instrText xml:space="preserve"> XE "Azure Active Directory Premium"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BF057B">
      <w:pPr>
        <w:pStyle w:val="ProductList-Body"/>
      </w:pPr>
    </w:p>
    <w:p w:rsidR="00BF057B" w:rsidRDefault="00CF6B11">
      <w:pPr>
        <w:pStyle w:val="ProductList-Offering1SubSection"/>
      </w:pPr>
      <w:bookmarkStart w:id="241" w:name="_Sec765"/>
      <w:r>
        <w:t>2. Condições do Produto</w:t>
      </w:r>
      <w:bookmarkEnd w:id="241"/>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Início de Sessão Único (SSO)</w:t>
      </w:r>
    </w:p>
    <w:p w:rsidR="00BF057B" w:rsidRDefault="00CF6B11">
      <w:pPr>
        <w:pStyle w:val="ProductList-Body"/>
      </w:pPr>
      <w:r>
        <w:t>Os clientes do Microsoft Azure Active Directory Basic poderão utilizar o SSO para pré-integrar até 10 Aplicações SAAS/Aplicações Personalizadas por utilizador.</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42" w:name="_Sec659"/>
      <w:r>
        <w:t>Azure Rights Management (Plano)</w:t>
      </w:r>
      <w:bookmarkEnd w:id="242"/>
      <w:r>
        <w:fldChar w:fldCharType="begin"/>
      </w:r>
      <w:r>
        <w:instrText xml:space="preserve"> TC "</w:instrText>
      </w:r>
      <w:bookmarkStart w:id="243" w:name="_Toc428613039"/>
      <w:r>
        <w:instrText>Azure Rights Management (Plano)</w:instrText>
      </w:r>
      <w:bookmarkEnd w:id="243"/>
      <w:r>
        <w:instrText>" \l 3</w:instrText>
      </w:r>
      <w:r>
        <w:fldChar w:fldCharType="end"/>
      </w:r>
    </w:p>
    <w:p w:rsidR="00BF057B" w:rsidRDefault="00CF6B11">
      <w:pPr>
        <w:pStyle w:val="ProductList-Offering1SubSection"/>
      </w:pPr>
      <w:bookmarkStart w:id="244" w:name="_Sec711"/>
      <w:r>
        <w:t>1. Disponibilidade do Programa</w:t>
      </w:r>
      <w:bookmarkEnd w:id="244"/>
    </w:p>
    <w:tbl>
      <w:tblPr>
        <w:tblStyle w:val="PURTable"/>
        <w:tblW w:w="10784" w:type="dxa"/>
        <w:tblLook w:val="04A0" w:firstRow="1" w:lastRow="0" w:firstColumn="1" w:lastColumn="0" w:noHBand="0" w:noVBand="1"/>
      </w:tblPr>
      <w:tblGrid>
        <w:gridCol w:w="4397"/>
        <w:gridCol w:w="804"/>
        <w:gridCol w:w="773"/>
        <w:gridCol w:w="789"/>
        <w:gridCol w:w="804"/>
        <w:gridCol w:w="825"/>
        <w:gridCol w:w="817"/>
        <w:gridCol w:w="794"/>
        <w:gridCol w:w="781"/>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4"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397"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Azure Rights Management Premium (SL de Utilizador)</w:t>
            </w:r>
          </w:p>
        </w:tc>
        <w:tc>
          <w:tcPr>
            <w:tcW w:w="804"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397"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Suplemento de Azure Rights Management Premium (SL de Utilizador)</w:t>
            </w:r>
          </w:p>
        </w:tc>
        <w:tc>
          <w:tcPr>
            <w:tcW w:w="804"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bl>
    <w:p w:rsidR="00BF057B" w:rsidRDefault="00CF6B11">
      <w:pPr>
        <w:pStyle w:val="ProductList-Offering1SubSection"/>
      </w:pPr>
      <w:bookmarkStart w:id="245" w:name="_Sec766"/>
      <w:r>
        <w:t>2. Condições do Produto</w:t>
      </w:r>
      <w:bookmarkEnd w:id="245"/>
    </w:p>
    <w:tbl>
      <w:tblPr>
        <w:tblStyle w:val="PURTable"/>
        <w:tblW w:w="0" w:type="dxa"/>
        <w:tblLook w:val="04A0" w:firstRow="1" w:lastRow="0" w:firstColumn="1" w:lastColumn="0" w:noHBand="0" w:noVBand="1"/>
      </w:tblPr>
      <w:tblGrid>
        <w:gridCol w:w="3599"/>
        <w:gridCol w:w="3585"/>
        <w:gridCol w:w="3606"/>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Gestão de Direitos do Azure (SL de Utilizador)</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lastRenderedPageBreak/>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46" w:name="_Sec660"/>
      <w:r>
        <w:t>Azure RemoteApp (Plano)</w:t>
      </w:r>
      <w:bookmarkEnd w:id="246"/>
      <w:r>
        <w:fldChar w:fldCharType="begin"/>
      </w:r>
      <w:r>
        <w:instrText xml:space="preserve"> TC "</w:instrText>
      </w:r>
      <w:bookmarkStart w:id="247" w:name="_Toc428613040"/>
      <w:r>
        <w:instrText>Azure RemoteApp (Plano)</w:instrText>
      </w:r>
      <w:bookmarkEnd w:id="247"/>
      <w:r>
        <w:instrText>" \l 3</w:instrText>
      </w:r>
      <w:r>
        <w:fldChar w:fldCharType="end"/>
      </w:r>
    </w:p>
    <w:p w:rsidR="00BF057B" w:rsidRDefault="00CF6B11">
      <w:pPr>
        <w:pStyle w:val="ProductList-Offering1SubSection"/>
      </w:pPr>
      <w:bookmarkStart w:id="248" w:name="_Sec712"/>
      <w:r>
        <w:t>1. Disponibilidade do Programa</w:t>
      </w:r>
      <w:bookmarkEnd w:id="248"/>
    </w:p>
    <w:tbl>
      <w:tblPr>
        <w:tblStyle w:val="PURTable"/>
        <w:tblW w:w="10784" w:type="dxa"/>
        <w:tblLook w:val="04A0" w:firstRow="1" w:lastRow="0" w:firstColumn="1" w:lastColumn="0" w:noHBand="0" w:noVBand="1"/>
      </w:tblPr>
      <w:tblGrid>
        <w:gridCol w:w="4450"/>
        <w:gridCol w:w="810"/>
        <w:gridCol w:w="781"/>
        <w:gridCol w:w="796"/>
        <w:gridCol w:w="706"/>
        <w:gridCol w:w="829"/>
        <w:gridCol w:w="822"/>
        <w:gridCol w:w="801"/>
        <w:gridCol w:w="789"/>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50" w:type="dxa"/>
            <w:tcBorders>
              <w:top w:val="single" w:sz="6" w:space="0" w:color="FFFFFF"/>
              <w:left w:val="none" w:sz="4" w:space="0" w:color="6E6E6E"/>
              <w:bottom w:val="none" w:sz="4" w:space="0" w:color="BFBFBF"/>
              <w:right w:val="none" w:sz="4" w:space="0" w:color="6E6E6E"/>
            </w:tcBorders>
          </w:tcPr>
          <w:p w:rsidR="007F0E84" w:rsidRDefault="007F0E84" w:rsidP="007F0E84">
            <w:pPr>
              <w:pStyle w:val="ProductList-TableBody"/>
            </w:pPr>
            <w:r>
              <w:t>Azure RemoteApp</w:t>
            </w:r>
            <w:r>
              <w:fldChar w:fldCharType="begin"/>
            </w:r>
            <w:r>
              <w:instrText xml:space="preserve"> XE "Azure RemoteApp" </w:instrText>
            </w:r>
            <w:r>
              <w:fldChar w:fldCharType="end"/>
            </w:r>
          </w:p>
          <w:p w:rsidR="007F0E84" w:rsidRDefault="007F0E84" w:rsidP="007F0E84">
            <w:pPr>
              <w:pStyle w:val="ProductList-TableBody"/>
            </w:pPr>
            <w:r>
              <w:t xml:space="preserve"> (SL de Utilizador)</w:t>
            </w:r>
          </w:p>
        </w:tc>
        <w:tc>
          <w:tcPr>
            <w:tcW w:w="810" w:type="dxa"/>
            <w:tcBorders>
              <w:top w:val="single" w:sz="6" w:space="0" w:color="FFFFF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BF057B">
      <w:pPr>
        <w:pStyle w:val="ProductList-Body"/>
      </w:pPr>
    </w:p>
    <w:p w:rsidR="00BF057B" w:rsidRDefault="00CF6B11">
      <w:pPr>
        <w:pStyle w:val="ProductList-Offering1SubSection"/>
      </w:pPr>
      <w:bookmarkStart w:id="249" w:name="_Sec767"/>
      <w:r>
        <w:t>2. Condições do Produto</w:t>
      </w:r>
      <w:bookmarkEnd w:id="249"/>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50" w:name="_Sec854"/>
      <w:r>
        <w:t>Operations Management Suite (Plano)</w:t>
      </w:r>
      <w:bookmarkEnd w:id="250"/>
      <w:r>
        <w:fldChar w:fldCharType="begin"/>
      </w:r>
      <w:r>
        <w:instrText xml:space="preserve"> TC "</w:instrText>
      </w:r>
      <w:bookmarkStart w:id="251" w:name="_Toc428613041"/>
      <w:r>
        <w:instrText>Operations Management Suite (Plano)</w:instrText>
      </w:r>
      <w:bookmarkEnd w:id="251"/>
      <w:r>
        <w:instrText>" \l 3</w:instrText>
      </w:r>
      <w:r>
        <w:fldChar w:fldCharType="end"/>
      </w:r>
    </w:p>
    <w:p w:rsidR="00BF057B" w:rsidRDefault="00CF6B11">
      <w:pPr>
        <w:pStyle w:val="ProductList-Offering1SubSection"/>
      </w:pPr>
      <w:bookmarkStart w:id="252" w:name="_Sec855"/>
      <w:r>
        <w:t>1. Disponibilidade do Programa</w:t>
      </w:r>
      <w:bookmarkEnd w:id="252"/>
    </w:p>
    <w:tbl>
      <w:tblPr>
        <w:tblStyle w:val="PURTable"/>
        <w:tblW w:w="10784" w:type="dxa"/>
        <w:tblLook w:val="04A0" w:firstRow="1" w:lastRow="0" w:firstColumn="1" w:lastColumn="0" w:noHBand="0" w:noVBand="1"/>
      </w:tblPr>
      <w:tblGrid>
        <w:gridCol w:w="4455"/>
        <w:gridCol w:w="810"/>
        <w:gridCol w:w="780"/>
        <w:gridCol w:w="796"/>
        <w:gridCol w:w="706"/>
        <w:gridCol w:w="828"/>
        <w:gridCol w:w="821"/>
        <w:gridCol w:w="800"/>
        <w:gridCol w:w="788"/>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55"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Suplemento do Operations Management Suite Standard Edition</w:t>
            </w:r>
            <w:r>
              <w:fldChar w:fldCharType="begin"/>
            </w:r>
            <w:r>
              <w:instrText xml:space="preserve"> XE "Suplemento do Operations Management Suite Standard Edition"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55"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Suplemento do Operations Management Suite Datacenter Edition</w:t>
            </w:r>
            <w:r>
              <w:fldChar w:fldCharType="begin"/>
            </w:r>
            <w:r>
              <w:instrText xml:space="preserve"> XE "Suplemento do Operations Management Suite Datacenter Edition"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253" w:name="_Sec856"/>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SLs de Suplementos</w:t>
      </w:r>
    </w:p>
    <w:tbl>
      <w:tblPr>
        <w:tblStyle w:val="PURTable"/>
        <w:tblW w:w="0" w:type="dxa"/>
        <w:tblLook w:val="04A0" w:firstRow="1" w:lastRow="0" w:firstColumn="1" w:lastColumn="0" w:noHBand="0" w:noVBand="1"/>
      </w:tblPr>
      <w:tblGrid>
        <w:gridCol w:w="5397"/>
        <w:gridCol w:w="5393"/>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Suplementos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Infrastructure Server Standard</w:t>
            </w:r>
            <w:r>
              <w:rPr>
                <w:vertAlign w:val="superscript"/>
              </w:rPr>
              <w:t>1</w:t>
            </w:r>
          </w:p>
          <w:p w:rsidR="00BF057B" w:rsidRDefault="00CF6B1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Suplemento do Operations Management Suite Standard Edition</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Infrastructure Server Suite Datacenter</w:t>
            </w:r>
            <w:r>
              <w:rPr>
                <w:vertAlign w:val="superscript"/>
              </w:rPr>
              <w:t>1</w:t>
            </w:r>
          </w:p>
          <w:p w:rsidR="00BF057B" w:rsidRDefault="00CF6B1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Suplemento do Operations Management Suite Datacenter Edition</w:t>
            </w:r>
          </w:p>
        </w:tc>
      </w:tr>
    </w:tbl>
    <w:p w:rsidR="00BF057B" w:rsidRDefault="00CF6B11">
      <w:pPr>
        <w:pStyle w:val="ProductList-Body"/>
      </w:pPr>
      <w:r>
        <w:rPr>
          <w:i/>
          <w:vertAlign w:val="superscript"/>
        </w:rPr>
        <w:t>1</w:t>
      </w:r>
      <w:r>
        <w:rPr>
          <w:i/>
        </w:rPr>
        <w:t>Com SA ativa</w:t>
      </w:r>
    </w:p>
    <w:p w:rsidR="00BF057B" w:rsidRDefault="00BF057B">
      <w:pPr>
        <w:pStyle w:val="ProductList-Body"/>
      </w:pPr>
    </w:p>
    <w:p w:rsidR="00BF057B" w:rsidRDefault="00CF6B11">
      <w:pPr>
        <w:pStyle w:val="ProductList-ClauseHeading"/>
      </w:pPr>
      <w:r>
        <w:t>2.2 Azure Site Recovery com Operations Management Suite</w:t>
      </w:r>
    </w:p>
    <w:p w:rsidR="00BF057B" w:rsidRDefault="00CF6B11">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254" w:name="_Sec629"/>
      <w:r>
        <w:t>Enterprise Cloud Suite</w:t>
      </w:r>
      <w:bookmarkEnd w:id="254"/>
      <w:r>
        <w:fldChar w:fldCharType="begin"/>
      </w:r>
      <w:r>
        <w:instrText xml:space="preserve"> TC "</w:instrText>
      </w:r>
      <w:bookmarkStart w:id="255" w:name="_Toc428613042"/>
      <w:r>
        <w:instrText>Enterprise Cloud Suite</w:instrText>
      </w:r>
      <w:bookmarkEnd w:id="255"/>
      <w:r>
        <w:instrText>" \l 2</w:instrText>
      </w:r>
      <w:r>
        <w:fldChar w:fldCharType="end"/>
      </w:r>
    </w:p>
    <w:p w:rsidR="00BF057B" w:rsidRDefault="00CF6B11">
      <w:pPr>
        <w:pStyle w:val="ProductList-Offering1SubSection"/>
      </w:pPr>
      <w:bookmarkStart w:id="256" w:name="_Sec713"/>
      <w:r>
        <w:t>1. Disponibilidade do Programa</w:t>
      </w:r>
      <w:bookmarkEnd w:id="256"/>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BF05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057B">
        <w:tc>
          <w:tcPr>
            <w:tcW w:w="5020" w:type="dxa"/>
            <w:tcBorders>
              <w:top w:val="single" w:sz="6" w:space="0" w:color="FFFFFF"/>
              <w:left w:val="none" w:sz="4" w:space="0" w:color="6E6E6E"/>
              <w:bottom w:val="dashed" w:sz="4" w:space="0" w:color="BFBFBF"/>
              <w:right w:val="none" w:sz="4" w:space="0" w:color="6E6E6E"/>
            </w:tcBorders>
          </w:tcPr>
          <w:p w:rsidR="00BF057B" w:rsidRDefault="00CF6B11">
            <w:pPr>
              <w:pStyle w:val="ProductList-TableBody"/>
            </w:pPr>
            <w:r>
              <w:t>Enterprise Cloud Suite</w:t>
            </w:r>
            <w:r>
              <w:fldChar w:fldCharType="begin"/>
            </w:r>
            <w:r>
              <w:instrText xml:space="preserve"> XE "Enterprise Cloud Suite" </w:instrText>
            </w:r>
            <w:r>
              <w:fldChar w:fldCharType="end"/>
            </w:r>
          </w:p>
          <w:p w:rsidR="00BF057B" w:rsidRDefault="00CF6B11">
            <w:pPr>
              <w:pStyle w:val="ProductList-TableBody"/>
            </w:pPr>
            <w:r>
              <w:lastRenderedPageBreak/>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CF6B11">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tc>
          <w:tcPr>
            <w:tcW w:w="5020" w:type="dxa"/>
            <w:tcBorders>
              <w:top w:val="dashed" w:sz="4" w:space="0" w:color="BFBFBF"/>
              <w:left w:val="none" w:sz="4" w:space="0" w:color="6E6E6E"/>
              <w:bottom w:val="dashed" w:sz="4" w:space="0" w:color="BFBFBF"/>
              <w:right w:val="none" w:sz="4" w:space="0" w:color="6E6E6E"/>
            </w:tcBorders>
          </w:tcPr>
          <w:p w:rsidR="00BF057B" w:rsidRDefault="00CF6B11">
            <w:pPr>
              <w:pStyle w:val="ProductList-TableBody"/>
            </w:pPr>
            <w:r>
              <w:lastRenderedPageBreak/>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CF6B11">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tc>
          <w:tcPr>
            <w:tcW w:w="5020" w:type="dxa"/>
            <w:tcBorders>
              <w:top w:val="dashed" w:sz="4" w:space="0" w:color="BFBFBF"/>
              <w:left w:val="none" w:sz="4" w:space="0" w:color="6E6E6E"/>
              <w:bottom w:val="dashed" w:sz="4" w:space="0" w:color="BFBFBF"/>
              <w:right w:val="none" w:sz="4" w:space="0" w:color="6E6E6E"/>
            </w:tcBorders>
          </w:tcPr>
          <w:p w:rsidR="00BF057B" w:rsidRDefault="00CF6B11">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CF6B11">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tc>
          <w:tcPr>
            <w:tcW w:w="5020" w:type="dxa"/>
            <w:tcBorders>
              <w:top w:val="dashed" w:sz="4" w:space="0" w:color="BFBFBF"/>
              <w:left w:val="none" w:sz="4" w:space="0" w:color="6E6E6E"/>
              <w:bottom w:val="none" w:sz="4" w:space="0" w:color="BFBFBF"/>
              <w:right w:val="none" w:sz="4" w:space="0" w:color="6E6E6E"/>
            </w:tcBorders>
          </w:tcPr>
          <w:p w:rsidR="00BF057B" w:rsidRDefault="00CF6B11">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bl>
    <w:p w:rsidR="00BF057B" w:rsidRDefault="00BF057B">
      <w:pPr>
        <w:pStyle w:val="ProductList-Body"/>
      </w:pPr>
    </w:p>
    <w:p w:rsidR="00BF057B" w:rsidRDefault="00CF6B11">
      <w:pPr>
        <w:pStyle w:val="ProductList-Offering1SubSection"/>
      </w:pPr>
      <w:bookmarkStart w:id="257" w:name="_Sec768"/>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SLs de Utilizador de Suplementos e SLs de Utilizador de SA Existente</w:t>
      </w:r>
    </w:p>
    <w:p w:rsidR="00BF057B" w:rsidRDefault="00CF6B11">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BF057B" w:rsidRDefault="00BF057B">
      <w:pPr>
        <w:pStyle w:val="ProductList-Body"/>
      </w:pPr>
    </w:p>
    <w:p w:rsidR="00BF057B" w:rsidRDefault="00CF6B11">
      <w:pPr>
        <w:pStyle w:val="ProductList-ClauseHeading"/>
      </w:pPr>
      <w:r>
        <w:t>2.2 Transições para SLs de Utilizador de SA Existente</w:t>
      </w:r>
    </w:p>
    <w:p w:rsidR="00BF057B" w:rsidRDefault="00CF6B11">
      <w:pPr>
        <w:pStyle w:val="ProductList-Body"/>
      </w:pPr>
      <w:r>
        <w:t>Na transição para SLs de Utilizador de SA Existente, não pode ser adquirida mais de uma SL de Utilizador de SA Existente para cada Estação de Trabalho Qualificada.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BF057B" w:rsidRDefault="00BF057B">
      <w:pPr>
        <w:pStyle w:val="ProductList-Body"/>
      </w:pPr>
    </w:p>
    <w:p w:rsidR="00BF057B" w:rsidRDefault="00CF6B11">
      <w:pPr>
        <w:pStyle w:val="ProductList-ClauseHeading"/>
      </w:pPr>
      <w:r>
        <w:t>2.3 Benefícios de SA para SLs de Utilizador do Enterprise Cloud Suite de SA</w:t>
      </w:r>
    </w:p>
    <w:p w:rsidR="00BF057B" w:rsidRDefault="00CF6B11">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BF057B" w:rsidRDefault="00BF057B">
      <w:pPr>
        <w:pStyle w:val="ProductList-Body"/>
      </w:pPr>
    </w:p>
    <w:p w:rsidR="00BF057B" w:rsidRDefault="00CF6B11">
      <w:pPr>
        <w:pStyle w:val="ProductList-ClauseHeading"/>
      </w:pPr>
      <w:r>
        <w:t>2.4 Serviço em Nuvem da Comunidade Pública dos EUA</w:t>
      </w:r>
    </w:p>
    <w:p w:rsidR="00BF057B" w:rsidRDefault="00CF6B11">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1HeadingNoBorder"/>
      </w:pPr>
      <w:bookmarkStart w:id="258" w:name="_Sec630"/>
      <w:r>
        <w:t>Microsoft Intune</w:t>
      </w:r>
      <w:bookmarkEnd w:id="258"/>
      <w:r>
        <w:fldChar w:fldCharType="begin"/>
      </w:r>
      <w:r>
        <w:instrText xml:space="preserve"> TC "</w:instrText>
      </w:r>
      <w:bookmarkStart w:id="259" w:name="_Toc428613043"/>
      <w:r>
        <w:instrText>Microsoft Intune</w:instrText>
      </w:r>
      <w:bookmarkEnd w:id="259"/>
      <w:r>
        <w:instrText>" \l 2</w:instrText>
      </w:r>
      <w:r>
        <w:fldChar w:fldCharType="end"/>
      </w:r>
    </w:p>
    <w:p w:rsidR="00BF057B" w:rsidRDefault="00CF6B11">
      <w:pPr>
        <w:pStyle w:val="ProductList-Offering1SubSection"/>
      </w:pPr>
      <w:bookmarkStart w:id="260" w:name="_Sec714"/>
      <w:r>
        <w:t>1. Disponibilidade do Programa</w:t>
      </w:r>
      <w:bookmarkEnd w:id="260"/>
    </w:p>
    <w:tbl>
      <w:tblPr>
        <w:tblStyle w:val="PURTable"/>
        <w:tblW w:w="10784" w:type="dxa"/>
        <w:tblLook w:val="04A0" w:firstRow="1" w:lastRow="0" w:firstColumn="1" w:lastColumn="0" w:noHBand="0" w:noVBand="1"/>
      </w:tblPr>
      <w:tblGrid>
        <w:gridCol w:w="4449"/>
        <w:gridCol w:w="810"/>
        <w:gridCol w:w="782"/>
        <w:gridCol w:w="796"/>
        <w:gridCol w:w="706"/>
        <w:gridCol w:w="829"/>
        <w:gridCol w:w="822"/>
        <w:gridCol w:w="801"/>
        <w:gridCol w:w="789"/>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49"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Microsoft Intune</w:t>
            </w:r>
            <w:r>
              <w:fldChar w:fldCharType="begin"/>
            </w:r>
            <w:r>
              <w:instrText xml:space="preserve"> XE "Microsoft Intune" </w:instrText>
            </w:r>
            <w:r>
              <w:fldChar w:fldCharType="end"/>
            </w:r>
          </w:p>
          <w:p w:rsidR="007F0E84" w:rsidRDefault="007F0E84" w:rsidP="007F0E84">
            <w:pPr>
              <w:pStyle w:val="ProductList-TableBody"/>
            </w:pPr>
            <w:r>
              <w:t xml:space="preserve"> (SL de Utilizador)</w:t>
            </w:r>
          </w:p>
        </w:tc>
        <w:tc>
          <w:tcPr>
            <w:tcW w:w="810"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49"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BF057B">
      <w:pPr>
        <w:pStyle w:val="ProductList-Body"/>
      </w:pPr>
    </w:p>
    <w:p w:rsidR="00BF057B" w:rsidRDefault="00CF6B11">
      <w:pPr>
        <w:pStyle w:val="ProductList-Offering1SubSection"/>
      </w:pPr>
      <w:bookmarkStart w:id="261" w:name="_Sec769"/>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262" w:name="_Sec631"/>
      <w:r>
        <w:lastRenderedPageBreak/>
        <w:t>Microsoft Dynamics Online Services</w:t>
      </w:r>
      <w:bookmarkEnd w:id="262"/>
      <w:r>
        <w:fldChar w:fldCharType="begin"/>
      </w:r>
      <w:r>
        <w:instrText xml:space="preserve"> TC "</w:instrText>
      </w:r>
      <w:bookmarkStart w:id="263" w:name="_Toc428613044"/>
      <w:r>
        <w:instrText>Microsoft Dynamics Online Services</w:instrText>
      </w:r>
      <w:bookmarkEnd w:id="263"/>
      <w:r>
        <w:instrText>" \l 2</w:instrText>
      </w:r>
      <w:r>
        <w:fldChar w:fldCharType="end"/>
      </w:r>
    </w:p>
    <w:p w:rsidR="00BF057B" w:rsidRDefault="00CF6B11">
      <w:pPr>
        <w:pStyle w:val="ProductList-Offering2HeadingNoBorder"/>
      </w:pPr>
      <w:bookmarkStart w:id="264" w:name="_Sec661"/>
      <w:r>
        <w:t>Microsoft Dynamics CRM Online</w:t>
      </w:r>
      <w:bookmarkStart w:id="265" w:name="_GoBack"/>
      <w:bookmarkEnd w:id="264"/>
      <w:bookmarkEnd w:id="265"/>
      <w:permStart w:id="1336091718" w:edGrp="everyone"/>
      <w:permEnd w:id="1336091718"/>
      <w:r>
        <w:fldChar w:fldCharType="begin"/>
      </w:r>
      <w:r>
        <w:instrText xml:space="preserve"> TC "</w:instrText>
      </w:r>
      <w:bookmarkStart w:id="266" w:name="_Toc428613045"/>
      <w:r>
        <w:instrText>Microsoft Dynamics CRM Online</w:instrText>
      </w:r>
      <w:bookmarkEnd w:id="266"/>
      <w:r>
        <w:instrText>" \l 3</w:instrText>
      </w:r>
      <w:r>
        <w:fldChar w:fldCharType="end"/>
      </w:r>
    </w:p>
    <w:p w:rsidR="00BF057B" w:rsidRDefault="00CF6B11">
      <w:pPr>
        <w:pStyle w:val="ProductList-Offering1SubSection"/>
      </w:pPr>
      <w:bookmarkStart w:id="267" w:name="_Sec715"/>
      <w:r>
        <w:t>1. Disponibilidade do Programa</w:t>
      </w:r>
      <w:bookmarkEnd w:id="267"/>
    </w:p>
    <w:tbl>
      <w:tblPr>
        <w:tblStyle w:val="PURTable"/>
        <w:tblW w:w="10784" w:type="dxa"/>
        <w:tblLook w:val="04A0" w:firstRow="1" w:lastRow="0" w:firstColumn="1" w:lastColumn="0" w:noHBand="0" w:noVBand="1"/>
      </w:tblPr>
      <w:tblGrid>
        <w:gridCol w:w="4456"/>
        <w:gridCol w:w="809"/>
        <w:gridCol w:w="781"/>
        <w:gridCol w:w="795"/>
        <w:gridCol w:w="706"/>
        <w:gridCol w:w="828"/>
        <w:gridCol w:w="821"/>
        <w:gridCol w:w="800"/>
        <w:gridCol w:w="788"/>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56"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Essential</w:t>
            </w:r>
            <w:r>
              <w:fldChar w:fldCharType="begin"/>
            </w:r>
            <w:r>
              <w:instrText xml:space="preserve"> XE "Microsoft Dynamics CRM Online Essential" </w:instrText>
            </w:r>
            <w:r>
              <w:fldChar w:fldCharType="end"/>
            </w:r>
          </w:p>
          <w:p w:rsidR="007F0E84" w:rsidRDefault="007F0E84" w:rsidP="007F0E84">
            <w:pPr>
              <w:pStyle w:val="ProductList-TableBody"/>
            </w:pPr>
            <w:r>
              <w:t xml:space="preserve"> (SL de Utilizador)</w:t>
            </w:r>
          </w:p>
        </w:tc>
        <w:tc>
          <w:tcPr>
            <w:tcW w:w="809"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Professional</w:t>
            </w:r>
            <w:r>
              <w:fldChar w:fldCharType="begin"/>
            </w:r>
            <w:r>
              <w:instrText xml:space="preserve"> XE "Microsoft Dynamics CRM Online Professional" </w:instrText>
            </w:r>
            <w:r>
              <w:fldChar w:fldCharType="end"/>
            </w:r>
          </w:p>
          <w:p w:rsidR="007F0E84" w:rsidRDefault="007F0E84" w:rsidP="007F0E84">
            <w:pPr>
              <w:pStyle w:val="ProductList-TableBody"/>
            </w:pP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Suporte Direto Profissional do Microsoft Dynamics CRM Online</w:t>
            </w:r>
            <w:r>
              <w:fldChar w:fldCharType="begin"/>
            </w:r>
            <w:r>
              <w:instrText xml:space="preserve"> XE "Suporte Direto Profissional do Microsoft Dynamics CRM Online"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Suporte Avançado do Microsoft Dynamics CRM Online</w:t>
            </w:r>
            <w:r>
              <w:fldChar w:fldCharType="begin"/>
            </w:r>
            <w:r>
              <w:instrText xml:space="preserve"> XE "Suporte Avançado do Microsoft Dynamics CRM Online"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Suporte Avançado do Microsoft Dynamics CRM Online EDU</w:t>
            </w:r>
            <w:r>
              <w:fldChar w:fldCharType="begin"/>
            </w:r>
            <w:r>
              <w:instrText xml:space="preserve"> XE "Suporte Avançado do Microsoft Dynamics CRM Online EDU"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Suporte Direto Profissional do Microsoft Dynamics CRM Online EDU</w:t>
            </w:r>
            <w:r>
              <w:fldChar w:fldCharType="begin"/>
            </w:r>
            <w:r>
              <w:instrText xml:space="preserve"> XE "Suporte Direto Profissional do Microsoft Dynamics CRM Online EDU"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268" w:name="_Sec770"/>
      <w:r>
        <w:t>2. Condições do Produto</w:t>
      </w:r>
      <w:bookmarkEnd w:id="268"/>
    </w:p>
    <w:tbl>
      <w:tblPr>
        <w:tblStyle w:val="PURTable"/>
        <w:tblW w:w="0" w:type="dxa"/>
        <w:tblLook w:val="04A0" w:firstRow="1" w:lastRow="0" w:firstColumn="1" w:lastColumn="0" w:noHBand="0" w:noVBand="1"/>
      </w:tblPr>
      <w:tblGrid>
        <w:gridCol w:w="3602"/>
        <w:gridCol w:w="3580"/>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SL de Utilizador de Suplementos</w:t>
      </w:r>
    </w:p>
    <w:tbl>
      <w:tblPr>
        <w:tblStyle w:val="PURTable"/>
        <w:tblW w:w="0" w:type="dxa"/>
        <w:tblLook w:val="04A0" w:firstRow="1" w:lastRow="0" w:firstColumn="1" w:lastColumn="0" w:noHBand="0" w:noVBand="1"/>
      </w:tblPr>
      <w:tblGrid>
        <w:gridCol w:w="5393"/>
        <w:gridCol w:w="5397"/>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Utilizador de Suplementos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Dynamics CRM Online Essentials for SA User SL</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Basic CAL</w:t>
            </w:r>
            <w:r>
              <w:fldChar w:fldCharType="begin"/>
            </w:r>
            <w:r>
              <w:instrText xml:space="preserve"> XE "Microsoft Dynamics CRM Basic CAL" </w:instrText>
            </w:r>
            <w:r>
              <w:fldChar w:fldCharType="end"/>
            </w:r>
            <w:r>
              <w:t>, ou</w:t>
            </w:r>
          </w:p>
          <w:p w:rsidR="00BF057B" w:rsidRDefault="00CF6B11">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Dynamics CRM Online Basic for SA User SL</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Professional CAL</w:t>
            </w:r>
            <w:r>
              <w:fldChar w:fldCharType="begin"/>
            </w:r>
            <w:r>
              <w:instrText xml:space="preserve"> XE "Microsoft Dynamics CRM Professional CAL" </w:instrText>
            </w:r>
            <w:r>
              <w:fldChar w:fldCharType="end"/>
            </w:r>
            <w:r>
              <w:t>, ou</w:t>
            </w:r>
          </w:p>
          <w:p w:rsidR="00BF057B" w:rsidRDefault="00CF6B11">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Dynamics CRM Online Professional for SA User SL</w:t>
            </w:r>
          </w:p>
          <w:p w:rsidR="00BF057B" w:rsidRDefault="00CF6B11">
            <w:pPr>
              <w:pStyle w:val="ProductList-TableBody"/>
            </w:pPr>
            <w:r>
              <w:t>Dynamics CRM Online Enterprise for SA User SL</w:t>
            </w:r>
          </w:p>
        </w:tc>
      </w:tr>
    </w:tbl>
    <w:p w:rsidR="00BF057B" w:rsidRDefault="00CF6B11">
      <w:pPr>
        <w:pStyle w:val="ProductList-Body"/>
      </w:pPr>
      <w:r>
        <w:rPr>
          <w:vertAlign w:val="superscript"/>
        </w:rPr>
        <w:t>1</w:t>
      </w:r>
      <w:r>
        <w:t>Com SA ativa</w:t>
      </w:r>
    </w:p>
    <w:p w:rsidR="00BF057B" w:rsidRDefault="00BF057B">
      <w:pPr>
        <w:pStyle w:val="ProductList-Body"/>
      </w:pPr>
    </w:p>
    <w:p w:rsidR="00BF057B" w:rsidRDefault="00CF6B11">
      <w:pPr>
        <w:pStyle w:val="ProductList-ClauseHeading"/>
      </w:pPr>
      <w:r>
        <w:t>2.2 Contrato Campus e School</w:t>
      </w:r>
    </w:p>
    <w:p w:rsidR="00BF057B" w:rsidRDefault="00CF6B11">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Microsoft Dynamics CRM Online vendidas ao abrigo do CA/SA poderão ser adquiridas numa base institucional ou não institucional.</w:t>
      </w:r>
    </w:p>
    <w:p w:rsidR="00BF057B" w:rsidRDefault="00BF057B">
      <w:pPr>
        <w:pStyle w:val="ProductList-Body"/>
      </w:pPr>
    </w:p>
    <w:p w:rsidR="00BF057B" w:rsidRDefault="00CF6B11">
      <w:pPr>
        <w:pStyle w:val="ProductList-ClauseHeading"/>
      </w:pPr>
      <w:r>
        <w:t>2.3 Microsoft Dynamics CRM Online Professional for Government</w:t>
      </w:r>
    </w:p>
    <w:p w:rsidR="00BF057B" w:rsidRDefault="00CF6B11">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BF057B" w:rsidRDefault="00BF057B">
      <w:pPr>
        <w:pStyle w:val="ProductList-Body"/>
      </w:pPr>
    </w:p>
    <w:p w:rsidR="00BF057B" w:rsidRDefault="00CF6B11">
      <w:pPr>
        <w:pStyle w:val="ProductList-ClauseHeading"/>
      </w:pPr>
      <w:r>
        <w:t>2.4 Ofertas de Suporte do Microsoft Dynamics CRM Online</w:t>
      </w:r>
    </w:p>
    <w:p w:rsidR="00BF057B" w:rsidRDefault="00CF6B11">
      <w:pPr>
        <w:pStyle w:val="ProductList-Body"/>
      </w:pPr>
      <w:r>
        <w:t xml:space="preserve">Os detalhes sobre ofertas de suporte para o Microsoft Dynamics CRM Online estão disponíveis em </w:t>
      </w:r>
      <w:hyperlink r:id="rId105">
        <w:r>
          <w:rPr>
            <w:color w:val="00467F"/>
            <w:u w:val="single"/>
          </w:rPr>
          <w:t>http://www.microsoft.com/en-us/dynamics/dynamics-online-support.aspx</w:t>
        </w:r>
      </w:hyperlink>
      <w:r>
        <w:t xml:space="preserve">. </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69" w:name="_Sec662"/>
      <w:r>
        <w:t>Microsoft Dynamics Marketing</w:t>
      </w:r>
      <w:bookmarkEnd w:id="269"/>
      <w:r>
        <w:fldChar w:fldCharType="begin"/>
      </w:r>
      <w:r>
        <w:instrText xml:space="preserve"> TC "</w:instrText>
      </w:r>
      <w:bookmarkStart w:id="270" w:name="_Toc428613046"/>
      <w:r>
        <w:instrText>Microsoft Dynamics Marketing</w:instrText>
      </w:r>
      <w:bookmarkEnd w:id="270"/>
      <w:r>
        <w:instrText>" \l 3</w:instrText>
      </w:r>
      <w:r>
        <w:fldChar w:fldCharType="end"/>
      </w:r>
    </w:p>
    <w:p w:rsidR="00BF057B" w:rsidRDefault="00CF6B11">
      <w:pPr>
        <w:pStyle w:val="ProductList-Offering1SubSection"/>
      </w:pPr>
      <w:bookmarkStart w:id="271" w:name="_Sec716"/>
      <w:r>
        <w:t>1. Disponibilidade do Programa</w:t>
      </w:r>
      <w:bookmarkEnd w:id="271"/>
    </w:p>
    <w:tbl>
      <w:tblPr>
        <w:tblStyle w:val="PURTable"/>
        <w:tblW w:w="10784" w:type="dxa"/>
        <w:tblLook w:val="04A0" w:firstRow="1" w:lastRow="0" w:firstColumn="1" w:lastColumn="0" w:noHBand="0" w:noVBand="1"/>
      </w:tblPr>
      <w:tblGrid>
        <w:gridCol w:w="4457"/>
        <w:gridCol w:w="809"/>
        <w:gridCol w:w="780"/>
        <w:gridCol w:w="795"/>
        <w:gridCol w:w="706"/>
        <w:gridCol w:w="828"/>
        <w:gridCol w:w="821"/>
        <w:gridCol w:w="800"/>
        <w:gridCol w:w="788"/>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57"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Microsoft Dynamics Marketing Enterprise</w:t>
            </w:r>
            <w:r>
              <w:fldChar w:fldCharType="begin"/>
            </w:r>
            <w:r>
              <w:instrText xml:space="preserve"> XE "Microsoft Dynamics Marketing Enterprise" </w:instrText>
            </w:r>
            <w:r>
              <w:fldChar w:fldCharType="end"/>
            </w:r>
          </w:p>
          <w:p w:rsidR="007F0E84" w:rsidRDefault="007F0E84" w:rsidP="007F0E84">
            <w:pPr>
              <w:pStyle w:val="ProductList-TableBody"/>
            </w:pPr>
            <w:r>
              <w:t xml:space="preserve"> (SL de Utilizador)</w:t>
            </w:r>
          </w:p>
        </w:tc>
        <w:tc>
          <w:tcPr>
            <w:tcW w:w="809"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7F0E84" w:rsidRDefault="007F0E84" w:rsidP="007F0E84">
            <w:pPr>
              <w:pStyle w:val="ProductList-TableBody"/>
            </w:pP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7F0E84" w:rsidRDefault="007F0E84" w:rsidP="007F0E84">
            <w:pPr>
              <w:pStyle w:val="ProductList-TableBody"/>
            </w:pP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7F0E84" w:rsidRDefault="007F0E84" w:rsidP="007F0E84">
            <w:pPr>
              <w:pStyle w:val="ProductList-TableBody"/>
            </w:pP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Suporte Avançado do Microsoft Dynamics Marketing Enterprise</w:t>
            </w:r>
            <w:r>
              <w:fldChar w:fldCharType="begin"/>
            </w:r>
            <w:r>
              <w:instrText xml:space="preserve"> XE "Suporte Avançado do Microsoft Dynamics Marketing Enterprise"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Suporte Direto Profissional do Microsoft Dynamics Marketing Enterprise</w:t>
            </w:r>
            <w:r>
              <w:fldChar w:fldCharType="begin"/>
            </w:r>
            <w:r>
              <w:instrText xml:space="preserve"> XE "Suporte Direto Profissional do Microsoft Dynamics Marketing Enterprise"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BF057B">
      <w:pPr>
        <w:pStyle w:val="ProductList-Body"/>
      </w:pPr>
    </w:p>
    <w:p w:rsidR="00BF057B" w:rsidRDefault="00CF6B11">
      <w:pPr>
        <w:pStyle w:val="ProductList-Offering1SubSection"/>
      </w:pPr>
      <w:bookmarkStart w:id="272" w:name="_Sec771"/>
      <w:r>
        <w:t>2. Condições do Produto</w:t>
      </w:r>
      <w:bookmarkEnd w:id="272"/>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Ofertas de Suporte do Microsoft Dynamics Marketing</w:t>
      </w:r>
    </w:p>
    <w:p w:rsidR="00BF057B" w:rsidRDefault="00CF6B11">
      <w:pPr>
        <w:pStyle w:val="ProductList-Body"/>
      </w:pPr>
      <w:r>
        <w:t xml:space="preserve">Os detalhes sobre ofertas de suporte para o Microsoft Dynamics Marketing estão disponíveis em </w:t>
      </w:r>
      <w:hyperlink r:id="rId107">
        <w:r>
          <w:rPr>
            <w:color w:val="00467F"/>
            <w:u w:val="single"/>
          </w:rPr>
          <w:t>http://www.microsoft.com/en-us/dynamics/dynamics-online-support.aspx</w:t>
        </w:r>
      </w:hyperlink>
      <w:r>
        <w:t xml:space="preserve">. </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73" w:name="_Sec663"/>
      <w:r>
        <w:t>Microsoft Social Engagement</w:t>
      </w:r>
      <w:bookmarkEnd w:id="273"/>
      <w:r>
        <w:fldChar w:fldCharType="begin"/>
      </w:r>
      <w:r>
        <w:instrText xml:space="preserve"> TC "</w:instrText>
      </w:r>
      <w:bookmarkStart w:id="274" w:name="_Toc428613047"/>
      <w:r>
        <w:instrText>Microsoft Social Engagement</w:instrText>
      </w:r>
      <w:bookmarkEnd w:id="274"/>
      <w:r>
        <w:instrText>" \l 3</w:instrText>
      </w:r>
      <w:r>
        <w:fldChar w:fldCharType="end"/>
      </w:r>
    </w:p>
    <w:p w:rsidR="00BF057B" w:rsidRDefault="00CF6B11">
      <w:pPr>
        <w:pStyle w:val="ProductList-Offering1SubSection"/>
      </w:pPr>
      <w:bookmarkStart w:id="275" w:name="_Sec717"/>
      <w:r>
        <w:t>1. Disponibilidade do Programa</w:t>
      </w:r>
      <w:bookmarkEnd w:id="275"/>
    </w:p>
    <w:tbl>
      <w:tblPr>
        <w:tblStyle w:val="PURTable"/>
        <w:tblW w:w="10784" w:type="dxa"/>
        <w:tblLook w:val="04A0" w:firstRow="1" w:lastRow="0" w:firstColumn="1" w:lastColumn="0" w:noHBand="0" w:noVBand="1"/>
      </w:tblPr>
      <w:tblGrid>
        <w:gridCol w:w="4456"/>
        <w:gridCol w:w="809"/>
        <w:gridCol w:w="781"/>
        <w:gridCol w:w="795"/>
        <w:gridCol w:w="706"/>
        <w:gridCol w:w="828"/>
        <w:gridCol w:w="821"/>
        <w:gridCol w:w="800"/>
        <w:gridCol w:w="788"/>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56"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Microsoft Social Engagement Professional</w:t>
            </w:r>
            <w:r>
              <w:fldChar w:fldCharType="begin"/>
            </w:r>
            <w:r>
              <w:instrText xml:space="preserve"> XE "Microsoft Social Engagement Professional" </w:instrText>
            </w:r>
            <w:r>
              <w:fldChar w:fldCharType="end"/>
            </w:r>
          </w:p>
          <w:p w:rsidR="007F0E84" w:rsidRDefault="007F0E84" w:rsidP="007F0E84">
            <w:pPr>
              <w:pStyle w:val="ProductList-TableBody"/>
            </w:pPr>
            <w:r>
              <w:t xml:space="preserve"> (SL de Utilizador)</w:t>
            </w:r>
          </w:p>
        </w:tc>
        <w:tc>
          <w:tcPr>
            <w:tcW w:w="809"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Social Engagement Professional Add-on</w:t>
            </w:r>
            <w:r>
              <w:fldChar w:fldCharType="begin"/>
            </w:r>
            <w:r>
              <w:instrText xml:space="preserve"> XE "Microsoft Social Engagement Professional Add-on" </w:instrText>
            </w:r>
            <w:r>
              <w:fldChar w:fldCharType="end"/>
            </w:r>
          </w:p>
          <w:p w:rsidR="007F0E84" w:rsidRDefault="007F0E84" w:rsidP="007F0E84">
            <w:pPr>
              <w:pStyle w:val="ProductList-TableBody"/>
            </w:pP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Suporte Avançado do Microsoft Social Engagement Professional</w:t>
            </w:r>
            <w:r>
              <w:fldChar w:fldCharType="begin"/>
            </w:r>
            <w:r>
              <w:instrText xml:space="preserve"> XE "Suporte Avançado do Microsoft Social Engagement Professional"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Suporte Direto Profissional do Microsoft Social Engagement</w:t>
            </w:r>
            <w:r>
              <w:fldChar w:fldCharType="begin"/>
            </w:r>
            <w:r>
              <w:instrText xml:space="preserve"> XE "Suporte Direto Profissional do Microsoft Social Engagement"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6"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09"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276" w:name="_Sec772"/>
      <w:r>
        <w:t>2. Condições do Produto</w:t>
      </w:r>
      <w:bookmarkEnd w:id="276"/>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lastRenderedPageBreak/>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Utilizador de Suplementos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Social Engagement Professional Add-on</w:t>
            </w:r>
          </w:p>
          <w:p w:rsidR="00BF057B" w:rsidRDefault="00CF6B11">
            <w:pPr>
              <w:pStyle w:val="ProductList-TableBody"/>
            </w:pPr>
            <w:r>
              <w:t>Microsoft Social Engagement Professional Additional Posts</w:t>
            </w:r>
          </w:p>
          <w:p w:rsidR="00BF057B" w:rsidRDefault="00CF6B11">
            <w:pPr>
              <w:pStyle w:val="ProductList-TableBody"/>
            </w:pPr>
            <w:r>
              <w:t>Microsoft Social Engagement Professional Education Additional Posts</w:t>
            </w:r>
          </w:p>
        </w:tc>
      </w:tr>
    </w:tbl>
    <w:p w:rsidR="00BF057B" w:rsidRDefault="00CF6B11">
      <w:pPr>
        <w:pStyle w:val="ProductList-Body"/>
      </w:pPr>
      <w:r>
        <w:rPr>
          <w:i/>
          <w:vertAlign w:val="superscript"/>
        </w:rPr>
        <w:t>1</w:t>
      </w:r>
      <w:r>
        <w:rPr>
          <w:i/>
        </w:rPr>
        <w:t>Cada Licença Qualificável tem de ter SA ativa</w:t>
      </w:r>
    </w:p>
    <w:p w:rsidR="00BF057B" w:rsidRDefault="00BF057B">
      <w:pPr>
        <w:pStyle w:val="ProductList-Body"/>
      </w:pPr>
    </w:p>
    <w:p w:rsidR="00BF057B" w:rsidRDefault="00CF6B11">
      <w:pPr>
        <w:pStyle w:val="ProductList-ClauseHeading"/>
      </w:pPr>
      <w:r>
        <w:t>2.2 Ofertas de Suporte do Microsoft Social Engagement</w:t>
      </w:r>
    </w:p>
    <w:p w:rsidR="00BF057B" w:rsidRDefault="00CF6B11">
      <w:pPr>
        <w:pStyle w:val="ProductList-Body"/>
      </w:pPr>
      <w:r>
        <w:t xml:space="preserve">Os detalhes sobre ofertas de suporte para o Microsoft Social Engagement estão disponíveis em </w:t>
      </w:r>
      <w:hyperlink r:id="rId109">
        <w:r>
          <w:rPr>
            <w:color w:val="00467F"/>
            <w:u w:val="single"/>
          </w:rPr>
          <w:t>http://www.microsoft.com/en-us/dynamics/dynamics-online-support.aspx</w:t>
        </w:r>
      </w:hyperlink>
      <w:r>
        <w:t xml:space="preserve">. </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77" w:name="_Sec664"/>
      <w:r>
        <w:t>Parature, da Microsoft</w:t>
      </w:r>
      <w:bookmarkEnd w:id="277"/>
      <w:r>
        <w:fldChar w:fldCharType="begin"/>
      </w:r>
      <w:r>
        <w:instrText xml:space="preserve"> TC "</w:instrText>
      </w:r>
      <w:bookmarkStart w:id="278" w:name="_Toc428613048"/>
      <w:r>
        <w:instrText>Parature, da Microsoft</w:instrText>
      </w:r>
      <w:bookmarkEnd w:id="278"/>
      <w:r>
        <w:instrText>" \l 3</w:instrText>
      </w:r>
      <w:r>
        <w:fldChar w:fldCharType="end"/>
      </w:r>
    </w:p>
    <w:p w:rsidR="00BF057B" w:rsidRDefault="00CF6B11">
      <w:pPr>
        <w:pStyle w:val="ProductList-Offering1SubSection"/>
      </w:pPr>
      <w:bookmarkStart w:id="279" w:name="_Sec718"/>
      <w:r>
        <w:t>1. Disponibilidade do Programa</w:t>
      </w:r>
      <w:bookmarkEnd w:id="279"/>
    </w:p>
    <w:tbl>
      <w:tblPr>
        <w:tblStyle w:val="PURTable"/>
        <w:tblW w:w="10784" w:type="dxa"/>
        <w:tblLook w:val="04A0" w:firstRow="1" w:lastRow="0" w:firstColumn="1" w:lastColumn="0" w:noHBand="0" w:noVBand="1"/>
      </w:tblPr>
      <w:tblGrid>
        <w:gridCol w:w="4457"/>
        <w:gridCol w:w="809"/>
        <w:gridCol w:w="780"/>
        <w:gridCol w:w="795"/>
        <w:gridCol w:w="706"/>
        <w:gridCol w:w="828"/>
        <w:gridCol w:w="821"/>
        <w:gridCol w:w="800"/>
        <w:gridCol w:w="788"/>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57"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Parature Enterprise</w:t>
            </w:r>
            <w:r>
              <w:fldChar w:fldCharType="begin"/>
            </w:r>
            <w:r>
              <w:instrText xml:space="preserve"> XE "Parature Enterprise" </w:instrText>
            </w:r>
            <w:r>
              <w:fldChar w:fldCharType="end"/>
            </w:r>
          </w:p>
          <w:p w:rsidR="007F0E84" w:rsidRDefault="007F0E84" w:rsidP="007F0E84">
            <w:pPr>
              <w:pStyle w:val="ProductList-TableBody"/>
            </w:pPr>
            <w:r>
              <w:t xml:space="preserve"> (SL de Utilizador)</w:t>
            </w:r>
          </w:p>
        </w:tc>
        <w:tc>
          <w:tcPr>
            <w:tcW w:w="809"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Parature Enterprise Additional Records</w:t>
            </w:r>
            <w:r>
              <w:fldChar w:fldCharType="begin"/>
            </w:r>
            <w:r>
              <w:instrText xml:space="preserve"> XE "Parature Enterprise Additional Records" </w:instrText>
            </w:r>
            <w:r>
              <w:fldChar w:fldCharType="end"/>
            </w:r>
          </w:p>
          <w:p w:rsidR="007F0E84" w:rsidRDefault="007F0E84" w:rsidP="007F0E84">
            <w:pPr>
              <w:pStyle w:val="ProductList-TableBody"/>
            </w:pP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Parature Enterprise Additional Page Views</w:t>
            </w:r>
            <w:r>
              <w:fldChar w:fldCharType="begin"/>
            </w:r>
            <w:r>
              <w:instrText xml:space="preserve"> XE "Parature Enterprise Additional Page Views"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Parature Enterprise Additional Departments</w:t>
            </w:r>
            <w:r>
              <w:fldChar w:fldCharType="begin"/>
            </w:r>
            <w:r>
              <w:instrText xml:space="preserve"> XE "Parature Enterprise Additional Departments"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Parature Enterprise Additional File Storage</w:t>
            </w:r>
            <w:r>
              <w:fldChar w:fldCharType="begin"/>
            </w:r>
            <w:r>
              <w:instrText xml:space="preserve"> XE "Parature Enterprise Additional File Storage" </w:instrText>
            </w:r>
            <w:r>
              <w:fldChar w:fldCharType="end"/>
            </w:r>
            <w:r>
              <w:t xml:space="preserve"> (SL de Suplementos)</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Suporte Avançado do Parature</w:t>
            </w:r>
            <w:r>
              <w:fldChar w:fldCharType="begin"/>
            </w:r>
            <w:r>
              <w:instrText xml:space="preserve"> XE "Suporte Avançado do Parature"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57"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Suporte Direto Profissional do Parature</w:t>
            </w:r>
            <w:r>
              <w:fldChar w:fldCharType="begin"/>
            </w:r>
            <w:r>
              <w:instrText xml:space="preserve"> XE "Suporte Direto Profissional do Parature"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280" w:name="_Sec773"/>
      <w:r>
        <w:t>2. Condições do Produto</w:t>
      </w:r>
      <w:bookmarkEnd w:id="280"/>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Ofertas de Suporte do Parature</w:t>
      </w:r>
    </w:p>
    <w:p w:rsidR="00BF057B" w:rsidRDefault="00CF6B11">
      <w:pPr>
        <w:pStyle w:val="ProductList-Body"/>
      </w:pPr>
      <w:r>
        <w:t xml:space="preserve">Os detalhes sobre ofertas de suporte para o Parature estão disponíveis em </w:t>
      </w:r>
      <w:hyperlink r:id="rId111">
        <w:r>
          <w:rPr>
            <w:color w:val="00467F"/>
            <w:u w:val="single"/>
          </w:rPr>
          <w:t>http://www.microsoft.com/en-us/dynamics/dynamics-online-support.aspx</w:t>
        </w:r>
      </w:hyperlink>
      <w:r>
        <w:t xml:space="preserve">. </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281" w:name="_Sec632"/>
      <w:r>
        <w:t>Serviços do Office 365</w:t>
      </w:r>
      <w:bookmarkEnd w:id="281"/>
      <w:r>
        <w:fldChar w:fldCharType="begin"/>
      </w:r>
      <w:r>
        <w:instrText xml:space="preserve"> TC "</w:instrText>
      </w:r>
      <w:bookmarkStart w:id="282" w:name="_Toc428613049"/>
      <w:r>
        <w:instrText>Serviços do Office 365</w:instrText>
      </w:r>
      <w:bookmarkEnd w:id="282"/>
      <w:r>
        <w:instrText>" \l 2</w:instrText>
      </w:r>
      <w:r>
        <w:fldChar w:fldCharType="end"/>
      </w:r>
    </w:p>
    <w:p w:rsidR="00BF057B" w:rsidRDefault="00CF6B11">
      <w:pPr>
        <w:pStyle w:val="ProductList-Offering2HeadingNoBorder"/>
      </w:pPr>
      <w:bookmarkStart w:id="283" w:name="_Sec633"/>
      <w:r>
        <w:t>Office 365 Applications</w:t>
      </w:r>
      <w:bookmarkEnd w:id="283"/>
      <w:r>
        <w:fldChar w:fldCharType="begin"/>
      </w:r>
      <w:r>
        <w:instrText xml:space="preserve"> TC "</w:instrText>
      </w:r>
      <w:bookmarkStart w:id="284" w:name="_Toc428613050"/>
      <w:r>
        <w:instrText>Office 365 Applications</w:instrText>
      </w:r>
      <w:bookmarkEnd w:id="284"/>
      <w:r>
        <w:instrText>" \l 3</w:instrText>
      </w:r>
      <w:r>
        <w:fldChar w:fldCharType="end"/>
      </w:r>
    </w:p>
    <w:p w:rsidR="00BF057B" w:rsidRDefault="00CF6B11">
      <w:pPr>
        <w:pStyle w:val="ProductList-Offering1SubSection"/>
      </w:pPr>
      <w:bookmarkStart w:id="285" w:name="_Sec719"/>
      <w:r>
        <w:t>1. Disponibilidade do Programa</w:t>
      </w:r>
      <w:bookmarkEnd w:id="285"/>
    </w:p>
    <w:tbl>
      <w:tblPr>
        <w:tblStyle w:val="PURTable"/>
        <w:tblW w:w="10784" w:type="dxa"/>
        <w:tblLook w:val="04A0" w:firstRow="1" w:lastRow="0" w:firstColumn="1" w:lastColumn="0" w:noHBand="0" w:noVBand="1"/>
      </w:tblPr>
      <w:tblGrid>
        <w:gridCol w:w="4431"/>
        <w:gridCol w:w="810"/>
        <w:gridCol w:w="782"/>
        <w:gridCol w:w="796"/>
        <w:gridCol w:w="706"/>
        <w:gridCol w:w="829"/>
        <w:gridCol w:w="822"/>
        <w:gridCol w:w="800"/>
        <w:gridCol w:w="808"/>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3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31"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Office 365 Empresas</w:t>
            </w:r>
            <w:r>
              <w:fldChar w:fldCharType="begin"/>
            </w:r>
            <w:r>
              <w:instrText xml:space="preserve"> XE "Office 365 Empresas"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1"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ProPlus</w:t>
            </w:r>
            <w:r>
              <w:fldChar w:fldCharType="begin"/>
            </w:r>
            <w:r>
              <w:instrText xml:space="preserve"> XE "Office 365 ProPlus" </w:instrText>
            </w:r>
            <w:r>
              <w:fldChar w:fldCharType="end"/>
            </w:r>
          </w:p>
          <w:p w:rsidR="007F0E84" w:rsidRDefault="007F0E84" w:rsidP="007F0E84">
            <w:pPr>
              <w:pStyle w:val="ProductList-TableBody"/>
            </w:pP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2</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31"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1"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1"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1"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Project Pro para Office 365</w:t>
            </w:r>
            <w:r>
              <w:fldChar w:fldCharType="begin"/>
            </w:r>
            <w:r>
              <w:instrText xml:space="preserve"> XE "Project Pro para Office 365"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31"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Project Pro para Office 365 de SA Existente</w:t>
            </w:r>
            <w:r>
              <w:fldChar w:fldCharType="begin"/>
            </w:r>
            <w:r>
              <w:instrText xml:space="preserve"> XE "Project Pro para Office 365 de SA Existente"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1"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Visio Pro para Office 365</w:t>
            </w:r>
            <w:r>
              <w:fldChar w:fldCharType="begin"/>
            </w:r>
            <w:r>
              <w:instrText xml:space="preserve"> XE "Visio Pro para Office 365"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31"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Visio Pro para Office 365 de SA Existente</w:t>
            </w:r>
            <w:r>
              <w:fldChar w:fldCharType="begin"/>
            </w:r>
            <w:r>
              <w:instrText xml:space="preserve"> XE "Visio Pro para Office 365 de SA Existente"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bl>
    <w:p w:rsidR="00BF057B" w:rsidRDefault="00CF6B11">
      <w:pPr>
        <w:pStyle w:val="ProductList-Offering1SubSection"/>
      </w:pPr>
      <w:bookmarkStart w:id="286" w:name="_Sec774"/>
      <w:r>
        <w:lastRenderedPageBreak/>
        <w:t>2. Condições do Produto</w:t>
      </w:r>
      <w:bookmarkEnd w:id="286"/>
    </w:p>
    <w:tbl>
      <w:tblPr>
        <w:tblStyle w:val="PURTable"/>
        <w:tblW w:w="0" w:type="dxa"/>
        <w:tblLook w:val="04A0" w:firstRow="1" w:lastRow="0" w:firstColumn="1" w:lastColumn="0" w:noHBand="0" w:noVBand="1"/>
      </w:tblPr>
      <w:tblGrid>
        <w:gridCol w:w="3598"/>
        <w:gridCol w:w="3586"/>
        <w:gridCol w:w="3606"/>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De SL de Utilizador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Elegibilidade de Aquisição para SLs de Utilizador das Office 365 Applications de SA Existente</w:t>
      </w:r>
    </w:p>
    <w:p w:rsidR="00BF057B" w:rsidRDefault="00CF6B11">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w:t>
      </w:r>
    </w:p>
    <w:tbl>
      <w:tblPr>
        <w:tblStyle w:val="PURTable"/>
        <w:tblW w:w="0" w:type="dxa"/>
        <w:tblLook w:val="04A0" w:firstRow="1" w:lastRow="0" w:firstColumn="1" w:lastColumn="0" w:noHBand="0" w:noVBand="1"/>
      </w:tblPr>
      <w:tblGrid>
        <w:gridCol w:w="5379"/>
        <w:gridCol w:w="5411"/>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Utilizador de SA Existente correspondente</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ProPlus de SA Existente</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Project Pro para Office 365</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Visio Pro para Office 365</w:t>
            </w:r>
          </w:p>
        </w:tc>
      </w:tr>
    </w:tbl>
    <w:p w:rsidR="00BF057B" w:rsidRDefault="00BF057B">
      <w:pPr>
        <w:pStyle w:val="ProductList-Body"/>
      </w:pPr>
    </w:p>
    <w:p w:rsidR="00BF057B" w:rsidRDefault="00CF6B11">
      <w:pPr>
        <w:pStyle w:val="ProductList-ClauseHeading"/>
      </w:pPr>
      <w:r>
        <w:t>2.2 Clientes que tenham Aplicado Anteriormente a Elegibilidade de Suportes de Dados com os Serviços de Ambiente de Trabalho Remoto (RDS) para o Office 365 Pro Plus, Visio Pro para Office 365 ou Project Pro para Office 365</w:t>
      </w:r>
    </w:p>
    <w:p w:rsidR="00BF057B" w:rsidRDefault="00CF6B11">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março de 2016, data a partir da qual tem de passar a utilizar o software Office 365 correspondente conforme descrito na Utilização de Aplicações num Servidor de Rede ou Plataforma Microsoft Azure com a ativação em computadores partilhados, descrito abaixo.</w:t>
      </w:r>
    </w:p>
    <w:p w:rsidR="00BF057B" w:rsidRDefault="00BF057B">
      <w:pPr>
        <w:pStyle w:val="ProductList-Body"/>
      </w:pPr>
    </w:p>
    <w:p w:rsidR="00BF057B" w:rsidRDefault="00CF6B11">
      <w:pPr>
        <w:pStyle w:val="ProductList-ClauseHeading"/>
      </w:pPr>
      <w:r>
        <w:t>2.3 Elegibilidade de Suportes de Dados para o Office 365 Pro Plus com Direitos do Windows To Go</w:t>
      </w:r>
    </w:p>
    <w:p w:rsidR="00BF057B" w:rsidRDefault="00CF6B11">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BF057B" w:rsidRDefault="00BF057B">
      <w:pPr>
        <w:pStyle w:val="ProductList-Body"/>
      </w:pPr>
    </w:p>
    <w:p w:rsidR="00BF057B" w:rsidRDefault="00CF6B11">
      <w:pPr>
        <w:pStyle w:val="ProductList-ClauseHeading"/>
      </w:pPr>
      <w:r>
        <w:t>2.4 Contrato Campus e School, Enrollment for Education Solutions e Open Value Subscriptions – Education Solutions</w:t>
      </w:r>
    </w:p>
    <w:p w:rsidR="00BF057B" w:rsidRDefault="00CF6B11">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BF057B" w:rsidRDefault="00BF057B">
      <w:pPr>
        <w:pStyle w:val="ProductList-Body"/>
      </w:pPr>
    </w:p>
    <w:p w:rsidR="00BF057B" w:rsidRDefault="00CF6B11">
      <w:pPr>
        <w:pStyle w:val="ProductList-Body"/>
      </w:pPr>
      <w:r>
        <w:t>As instituições com SLs de Utilizador do Office 365 ProPlus atribuídas a todos os docentes e funcionários poderão instalar o software Office Professional Plus 2013 em qualquer laboratório de acesso livre ou biblioteca na Organização da Instituição. A utilização do software está sujeita aos termos de Licenciamento para o Office Professional Plus 2013.</w:t>
      </w:r>
    </w:p>
    <w:p w:rsidR="00BF057B" w:rsidRDefault="00BF057B">
      <w:pPr>
        <w:pStyle w:val="ProductList-Body"/>
      </w:pPr>
    </w:p>
    <w:p w:rsidR="00BF057B" w:rsidRDefault="00CF6B11">
      <w:pPr>
        <w:pStyle w:val="ProductList-Body"/>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BF057B" w:rsidRDefault="00BF057B">
      <w:pPr>
        <w:pStyle w:val="ProductList-Body"/>
      </w:pPr>
    </w:p>
    <w:p w:rsidR="00BF057B" w:rsidRDefault="00CF6B11">
      <w:pPr>
        <w:pStyle w:val="ProductList-ClauseHeading"/>
      </w:pPr>
      <w:r>
        <w:t>2.5 Office Multi Language Pack</w:t>
      </w:r>
    </w:p>
    <w:p w:rsidR="00BF057B" w:rsidRDefault="00CF6B11">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BF057B" w:rsidRDefault="00BF057B">
      <w:pPr>
        <w:pStyle w:val="ProductList-Body"/>
      </w:pPr>
    </w:p>
    <w:p w:rsidR="00BF057B" w:rsidRDefault="00CF6B11">
      <w:pPr>
        <w:pStyle w:val="ProductList-ClauseHeading"/>
      </w:pPr>
      <w:r>
        <w:t>2.6 E-Learning</w:t>
      </w:r>
    </w:p>
    <w:p w:rsidR="00BF057B" w:rsidRDefault="00CF6B11">
      <w:pPr>
        <w:pStyle w:val="ProductList-Body"/>
      </w:pPr>
      <w:r>
        <w:t xml:space="preserve">Se o Cliente tiver uma Licença para o Office 365 ProPlus, o Cliente poderá utilizar cursos de E-Learning de Aplicações alojadas. Os clientes receberão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 </w:t>
      </w:r>
    </w:p>
    <w:p w:rsidR="00BF057B" w:rsidRDefault="00BF057B">
      <w:pPr>
        <w:pStyle w:val="ProductList-Body"/>
      </w:pPr>
    </w:p>
    <w:p w:rsidR="00BF057B" w:rsidRDefault="00CF6B11">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rsidR="00BF057B" w:rsidRDefault="00BF057B">
      <w:pPr>
        <w:pStyle w:val="ProductList-Body"/>
      </w:pPr>
    </w:p>
    <w:p w:rsidR="00BF057B" w:rsidRDefault="00CF6B11">
      <w:pPr>
        <w:pStyle w:val="ProductList-Body"/>
      </w:pPr>
      <w:r>
        <w:lastRenderedPageBreak/>
        <w:t>Os clientes do Contrato Enterprise e Select poderão obter conteúdo compatível com SCORM (para Aplicações) através de transferência ou DVD, ao passo que o cliente Open e Open Value poderá obter conteúdo compatível com SCORM (para Aplicações) através de DVD apenas.</w:t>
      </w:r>
    </w:p>
    <w:p w:rsidR="00BF057B" w:rsidRDefault="00BF057B">
      <w:pPr>
        <w:pStyle w:val="ProductList-Body"/>
      </w:pPr>
    </w:p>
    <w:p w:rsidR="00BF057B" w:rsidRDefault="00CF6B11">
      <w:pPr>
        <w:pStyle w:val="ProductList-ClauseHeading"/>
      </w:pPr>
      <w:r>
        <w:t>2.7 Office Online</w:t>
      </w:r>
    </w:p>
    <w:p w:rsidR="00BF057B" w:rsidRDefault="00CF6B11">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 Office Online</w:t>
      </w:r>
      <w:r>
        <w:fldChar w:fldCharType="begin"/>
      </w:r>
      <w:r>
        <w:instrText xml:space="preserve"> XE "Office Online" </w:instrText>
      </w:r>
      <w:r>
        <w:fldChar w:fldCharType="end"/>
      </w:r>
      <w:r>
        <w:t xml:space="preserve">. Cada um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poderá aceder ao Office Online para ver e editar documentos. Os utilizadores também têm de ser licenciados para planos do SharePoint Online para aceder ao serviço Office Online. A utilização do Office Online é regulada pelos Termos dos Serviços Online. </w:t>
      </w:r>
    </w:p>
    <w:p w:rsidR="00BF057B" w:rsidRDefault="00BF057B">
      <w:pPr>
        <w:pStyle w:val="ProductList-Body"/>
      </w:pPr>
    </w:p>
    <w:p w:rsidR="00BF057B" w:rsidRDefault="00CF6B11">
      <w:pPr>
        <w:pStyle w:val="ProductList-ClauseHeading"/>
      </w:pPr>
      <w:r>
        <w:t>2.8 Período de Migração da Open Value Subscription</w:t>
      </w:r>
    </w:p>
    <w:p w:rsidR="00BF057B" w:rsidRDefault="00CF6B11">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87" w:name="_Sec634"/>
      <w:r>
        <w:t>Conjuntos de Aplicações do Office 365</w:t>
      </w:r>
      <w:bookmarkEnd w:id="287"/>
      <w:r>
        <w:fldChar w:fldCharType="begin"/>
      </w:r>
      <w:r>
        <w:instrText xml:space="preserve"> TC "</w:instrText>
      </w:r>
      <w:bookmarkStart w:id="288" w:name="_Toc428613051"/>
      <w:r>
        <w:instrText>Conjuntos de Aplicações do Office 365</w:instrText>
      </w:r>
      <w:bookmarkEnd w:id="288"/>
      <w:r>
        <w:instrText>" \l 3</w:instrText>
      </w:r>
      <w:r>
        <w:fldChar w:fldCharType="end"/>
      </w:r>
    </w:p>
    <w:p w:rsidR="00BF057B" w:rsidRDefault="00CF6B11">
      <w:pPr>
        <w:pStyle w:val="ProductList-Offering1SubSection"/>
      </w:pPr>
      <w:bookmarkStart w:id="289" w:name="_Sec720"/>
      <w:r>
        <w:t>1. Disponibilidade do Programa</w:t>
      </w:r>
      <w:bookmarkEnd w:id="289"/>
    </w:p>
    <w:tbl>
      <w:tblPr>
        <w:tblStyle w:val="PURTable"/>
        <w:tblW w:w="10784" w:type="dxa"/>
        <w:tblLook w:val="04A0" w:firstRow="1" w:lastRow="0" w:firstColumn="1" w:lastColumn="0" w:noHBand="0" w:noVBand="1"/>
      </w:tblPr>
      <w:tblGrid>
        <w:gridCol w:w="4438"/>
        <w:gridCol w:w="809"/>
        <w:gridCol w:w="780"/>
        <w:gridCol w:w="795"/>
        <w:gridCol w:w="705"/>
        <w:gridCol w:w="828"/>
        <w:gridCol w:w="821"/>
        <w:gridCol w:w="799"/>
        <w:gridCol w:w="809"/>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3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38"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Office 365 Empresas - Versão Essentials</w:t>
            </w:r>
            <w:r>
              <w:fldChar w:fldCharType="begin"/>
            </w:r>
            <w:r>
              <w:instrText xml:space="preserve"> XE "Office 365 Empresas - Versão Essentials"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Empresas - Versão Premium</w:t>
            </w:r>
            <w:r>
              <w:fldChar w:fldCharType="begin"/>
            </w:r>
            <w:r>
              <w:instrText xml:space="preserve"> XE "Office 365 Empresas - Versão Premium"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Educação (SL de Utilizador)</w:t>
            </w:r>
            <w:r>
              <w:fldChar w:fldCharType="begin"/>
            </w:r>
            <w:r>
              <w:instrText xml:space="preserve"> XE "Office 365 Educação (SL de Utilizador)"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Enterprise E1</w:t>
            </w:r>
            <w:r>
              <w:fldChar w:fldCharType="begin"/>
            </w:r>
            <w:r>
              <w:instrText xml:space="preserve"> XE "Office 365 Enterprise E1" </w:instrText>
            </w:r>
            <w:r>
              <w:fldChar w:fldCharType="end"/>
            </w:r>
          </w:p>
          <w:p w:rsidR="007F0E84" w:rsidRDefault="007F0E84" w:rsidP="007F0E84">
            <w:pPr>
              <w:pStyle w:val="ProductList-TableBody"/>
            </w:pP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09"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8"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09"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bl>
    <w:p w:rsidR="00BF057B" w:rsidRDefault="00CF6B11">
      <w:pPr>
        <w:pStyle w:val="ProductList-Offering1SubSection"/>
      </w:pPr>
      <w:bookmarkStart w:id="290" w:name="_Sec775"/>
      <w:r>
        <w:t>2. Condições do Produto</w:t>
      </w:r>
      <w:bookmarkEnd w:id="290"/>
    </w:p>
    <w:tbl>
      <w:tblPr>
        <w:tblStyle w:val="PURTable"/>
        <w:tblW w:w="0" w:type="dxa"/>
        <w:tblLook w:val="04A0" w:firstRow="1" w:lastRow="0" w:firstColumn="1" w:lastColumn="0" w:noHBand="0" w:noVBand="1"/>
      </w:tblPr>
      <w:tblGrid>
        <w:gridCol w:w="3596"/>
        <w:gridCol w:w="3597"/>
        <w:gridCol w:w="359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(exceto MPSA, quando Servidor e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Serviço em Nuvem da Comunidade Pública dos EUA</w:t>
      </w:r>
    </w:p>
    <w:p w:rsidR="00BF057B" w:rsidRDefault="00CF6B11">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BF057B" w:rsidRDefault="00BF057B">
      <w:pPr>
        <w:pStyle w:val="ProductList-Body"/>
      </w:pPr>
    </w:p>
    <w:p w:rsidR="00BF057B" w:rsidRDefault="00CF6B11">
      <w:pPr>
        <w:pStyle w:val="ProductList-ClauseHeading"/>
      </w:pPr>
      <w:r>
        <w:t>2.2 Aquisições Campus e School</w:t>
      </w:r>
    </w:p>
    <w:p w:rsidR="00BF057B" w:rsidRDefault="00CF6B11">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BF057B" w:rsidRDefault="00BF057B">
      <w:pPr>
        <w:pStyle w:val="ProductList-Body"/>
      </w:pPr>
    </w:p>
    <w:p w:rsidR="00BF057B" w:rsidRDefault="00CF6B11">
      <w:pPr>
        <w:pStyle w:val="ProductList-ClauseHeading"/>
      </w:pPr>
      <w:r>
        <w:lastRenderedPageBreak/>
        <w:t>2.3 Licenciamento de Estudantes do Office 365 ProPlus sem custos baseado na Cobertura de Docentes/Funcionários</w:t>
      </w:r>
    </w:p>
    <w:p w:rsidR="00BF057B" w:rsidRDefault="00CF6B11">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BF057B" w:rsidRDefault="00BF057B">
      <w:pPr>
        <w:pStyle w:val="ProductList-Body"/>
      </w:pPr>
    </w:p>
    <w:p w:rsidR="00BF057B" w:rsidRDefault="00CF6B11">
      <w:pPr>
        <w:pStyle w:val="ProductList-ClauseHeading"/>
      </w:pPr>
      <w:r>
        <w:t>2.4 Utilização da Biblioteca ou Laboratório do Campus e School</w:t>
      </w:r>
    </w:p>
    <w:p w:rsidR="00BF057B" w:rsidRDefault="00CF6B11">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2013</w:t>
      </w:r>
      <w:r>
        <w:fldChar w:fldCharType="begin"/>
      </w:r>
      <w:r>
        <w:instrText xml:space="preserve"> XE "Office Professional Plus 2013" </w:instrText>
      </w:r>
      <w:r>
        <w:fldChar w:fldCharType="end"/>
      </w:r>
      <w:r>
        <w:t xml:space="preserve"> em qualquer laboratório de acesso livre ou biblioteca na Organização da Instituição para Instituições com USLs do Office 365 ProPlus atribuídas a todos os docentes e funcionários.</w:t>
      </w:r>
    </w:p>
    <w:p w:rsidR="00BF057B" w:rsidRDefault="00BF057B">
      <w:pPr>
        <w:pStyle w:val="ProductList-Body"/>
      </w:pPr>
    </w:p>
    <w:p w:rsidR="00BF057B" w:rsidRDefault="00CF6B11">
      <w:pPr>
        <w:pStyle w:val="ProductList-ClauseHeading"/>
      </w:pPr>
      <w:r>
        <w:t>2.5 SLs de Utilizador de Suplementos</w:t>
      </w:r>
    </w:p>
    <w:tbl>
      <w:tblPr>
        <w:tblStyle w:val="PURTable"/>
        <w:tblW w:w="0" w:type="dxa"/>
        <w:tblLook w:val="04A0" w:firstRow="1" w:lastRow="0" w:firstColumn="1" w:lastColumn="0" w:noHBand="0" w:noVBand="1"/>
      </w:tblPr>
      <w:tblGrid>
        <w:gridCol w:w="5387"/>
        <w:gridCol w:w="5403"/>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Utilizador de Suplementos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p w:rsidR="00BF057B" w:rsidRDefault="00CF6B11">
            <w:pPr>
              <w:pStyle w:val="ProductList-TableBody"/>
            </w:pPr>
            <w:r>
              <w:t>- Suplemento do Office 365 Enterprise E1</w:t>
            </w:r>
            <w:r>
              <w:rPr>
                <w:vertAlign w:val="superscript"/>
              </w:rPr>
              <w:t>2</w:t>
            </w:r>
          </w:p>
          <w:p w:rsidR="00BF057B" w:rsidRDefault="00CF6B11">
            <w:pPr>
              <w:pStyle w:val="ProductList-TableBody"/>
            </w:pPr>
            <w:r>
              <w:t>- Suplemento do Office 365 Enterprise E1 c/ Arquivo de Exchange Online</w:t>
            </w:r>
            <w:r>
              <w:rPr>
                <w:vertAlign w:val="superscript"/>
              </w:rPr>
              <w:t>2,3,4</w:t>
            </w:r>
          </w:p>
          <w:p w:rsidR="00BF057B" w:rsidRDefault="00CF6B11">
            <w:pPr>
              <w:pStyle w:val="ProductList-TableBody"/>
            </w:pPr>
            <w:r>
              <w:t>- Suplemento do Office 365 Administração Pública E1</w:t>
            </w:r>
          </w:p>
          <w:p w:rsidR="00BF057B" w:rsidRDefault="00CF6B11">
            <w:pPr>
              <w:pStyle w:val="ProductList-TableBody"/>
            </w:pPr>
            <w:r>
              <w:t>- Suplementos do Office 365 Enterprise e Administração Pública E3 sem ProPlus</w:t>
            </w:r>
          </w:p>
          <w:p w:rsidR="00BF057B" w:rsidRDefault="00CF6B11">
            <w:pPr>
              <w:pStyle w:val="ProductList-TableBody"/>
            </w:pPr>
            <w:r>
              <w:t>- Suplementos do Office 365 Enterprise e Administração Pública E4 sem ProPlus</w:t>
            </w:r>
          </w:p>
          <w:p w:rsidR="00BF057B" w:rsidRDefault="00CF6B11">
            <w:pPr>
              <w:pStyle w:val="ProductList-TableBody"/>
            </w:pPr>
            <w:r>
              <w:t>- Suplemento do Exchange Online Plan 1</w:t>
            </w:r>
            <w:r>
              <w:fldChar w:fldCharType="begin"/>
            </w:r>
            <w:r>
              <w:instrText xml:space="preserve"> XE "Suplemento do Exchange Online Plan 1" </w:instrText>
            </w:r>
            <w:r>
              <w:fldChar w:fldCharType="end"/>
            </w:r>
          </w:p>
          <w:p w:rsidR="00BF057B" w:rsidRDefault="00CF6B11">
            <w:pPr>
              <w:pStyle w:val="ProductList-TableBody"/>
            </w:pPr>
            <w:r>
              <w:t>- Suplemento do Skype para Empresas Online Plan 1</w:t>
            </w:r>
            <w:r>
              <w:fldChar w:fldCharType="begin"/>
            </w:r>
            <w:r>
              <w:instrText xml:space="preserve"> XE "Suplemento do Skype para Empresas Online Plan 1" </w:instrText>
            </w:r>
            <w:r>
              <w:fldChar w:fldCharType="end"/>
            </w:r>
          </w:p>
          <w:p w:rsidR="00BF057B" w:rsidRDefault="00CF6B11">
            <w:pPr>
              <w:pStyle w:val="ProductList-TableBody"/>
            </w:pPr>
            <w:r>
              <w:t>- Suplemento do SharePoint Online Plan 1</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p w:rsidR="00BF057B" w:rsidRDefault="00CF6B11">
            <w:pPr>
              <w:pStyle w:val="ProductList-TableBody"/>
            </w:pPr>
            <w:r>
              <w:t>- Suplementos do Office 365 Enterprise E1 e Administração Pública E1</w:t>
            </w:r>
          </w:p>
          <w:p w:rsidR="00BF057B" w:rsidRDefault="00CF6B11">
            <w:pPr>
              <w:pStyle w:val="ProductList-TableBody"/>
            </w:pPr>
            <w:r>
              <w:t>- Suplemento do Office 365 Enterprise E3</w:t>
            </w:r>
            <w:r>
              <w:rPr>
                <w:vertAlign w:val="superscript"/>
              </w:rPr>
              <w:t>2</w:t>
            </w:r>
          </w:p>
          <w:p w:rsidR="00BF057B" w:rsidRDefault="00CF6B11">
            <w:pPr>
              <w:pStyle w:val="ProductList-TableBody"/>
            </w:pPr>
            <w:r>
              <w:t>- Suplemento do Office 365 Administração Pública E3</w:t>
            </w:r>
            <w:r>
              <w:rPr>
                <w:vertAlign w:val="superscript"/>
              </w:rPr>
              <w:t>4</w:t>
            </w:r>
          </w:p>
          <w:p w:rsidR="00BF057B" w:rsidRDefault="00CF6B11">
            <w:pPr>
              <w:pStyle w:val="ProductList-TableBody"/>
            </w:pPr>
            <w:r>
              <w:t>- Suplementos do Office 365 Enterprise e Administração Pública E4</w:t>
            </w:r>
          </w:p>
          <w:p w:rsidR="00BF057B" w:rsidRDefault="00CF6B11">
            <w:pPr>
              <w:pStyle w:val="ProductList-TableBody"/>
            </w:pPr>
            <w:r>
              <w:t>- Suplementos do Office 365 Enterprise e Administração Pública E3 sem ProPlus</w:t>
            </w:r>
          </w:p>
          <w:p w:rsidR="00BF057B" w:rsidRDefault="00CF6B11">
            <w:pPr>
              <w:pStyle w:val="ProductList-TableBody"/>
            </w:pPr>
            <w:r>
              <w:t>- Suplementos do Office 365 Enterprise e Administração Pública E4 sem ProPlus</w:t>
            </w:r>
          </w:p>
          <w:p w:rsidR="00BF057B" w:rsidRDefault="00CF6B11">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BF057B" w:rsidRDefault="00CF6B11">
            <w:pPr>
              <w:pStyle w:val="ProductList-TableBody"/>
            </w:pPr>
            <w:r>
              <w:t xml:space="preserve">- Suplemento do Exchange Online Plan 1 </w:t>
            </w:r>
          </w:p>
          <w:p w:rsidR="00BF057B" w:rsidRDefault="00CF6B11">
            <w:pPr>
              <w:pStyle w:val="ProductList-TableBody"/>
            </w:pPr>
            <w:r>
              <w:t>- Suplemento do Skype para Empresas Online Plan 1</w:t>
            </w:r>
          </w:p>
          <w:p w:rsidR="00BF057B" w:rsidRDefault="00CF6B11">
            <w:pPr>
              <w:pStyle w:val="ProductList-TableBody"/>
            </w:pPr>
            <w:r>
              <w:t>- Suplemento do SharePoint Online Plan 1</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p w:rsidR="00BF057B" w:rsidRDefault="00CF6B11">
            <w:pPr>
              <w:pStyle w:val="ProductList-TableBody"/>
            </w:pPr>
            <w:r>
              <w:t>- Suplementos do Office 365 Enterprise e Administração Pública E3 sem ProPlus</w:t>
            </w:r>
          </w:p>
          <w:p w:rsidR="00BF057B" w:rsidRDefault="00CF6B11">
            <w:pPr>
              <w:pStyle w:val="ProductList-TableBody"/>
            </w:pPr>
            <w:r>
              <w:t>- Suplementos do Office 365 Enterprise e Administração Pública E4 sem ProPlus</w:t>
            </w:r>
          </w:p>
          <w:p w:rsidR="00BF057B" w:rsidRDefault="00CF6B11">
            <w:pPr>
              <w:pStyle w:val="ProductList-TableBody"/>
            </w:pPr>
            <w:r>
              <w:t>- Suplemento de Gestão de Direitos do Azure</w:t>
            </w:r>
            <w:r>
              <w:fldChar w:fldCharType="begin"/>
            </w:r>
            <w:r>
              <w:instrText xml:space="preserve"> XE "Suplemento de Gestão de Direitos do Azure" </w:instrText>
            </w:r>
            <w:r>
              <w:fldChar w:fldCharType="end"/>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p w:rsidR="00BF057B" w:rsidRDefault="00CF6B11">
            <w:pPr>
              <w:pStyle w:val="ProductList-TableBody"/>
            </w:pPr>
            <w:r>
              <w:t>- Suplementos do Office 365 Enterprise e Administração Pública E32 ou E4</w:t>
            </w:r>
          </w:p>
          <w:p w:rsidR="00BF057B" w:rsidRDefault="00CF6B11">
            <w:pPr>
              <w:pStyle w:val="ProductList-TableBody"/>
            </w:pPr>
            <w:r>
              <w:t>- Suplementos do Office 365 Enterprise e Administração Pública E3</w:t>
            </w:r>
            <w:r>
              <w:rPr>
                <w:vertAlign w:val="superscript"/>
              </w:rPr>
              <w:t>2</w:t>
            </w:r>
            <w:r>
              <w:t xml:space="preserve"> ou E4 sem ProPlus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p w:rsidR="00BF057B" w:rsidRDefault="00CF6B11">
            <w:pPr>
              <w:pStyle w:val="ProductList-TableBody"/>
            </w:pPr>
            <w:r>
              <w:t>- Suplemento do Office 365 Médias Empresas</w:t>
            </w:r>
            <w:r>
              <w:rPr>
                <w:vertAlign w:val="superscript"/>
              </w:rPr>
              <w:t>2,3</w:t>
            </w:r>
          </w:p>
          <w:p w:rsidR="00BF057B" w:rsidRDefault="00CF6B11">
            <w:pPr>
              <w:pStyle w:val="ProductList-TableBody"/>
            </w:pPr>
            <w:r>
              <w:t>- Suplemento do Office 365 Enterprise E3</w:t>
            </w:r>
            <w:r>
              <w:rPr>
                <w:vertAlign w:val="superscript"/>
              </w:rPr>
              <w:t>2,3</w:t>
            </w:r>
          </w:p>
        </w:tc>
      </w:tr>
    </w:tbl>
    <w:p w:rsidR="00BF057B" w:rsidRDefault="00CF6B11">
      <w:pPr>
        <w:pStyle w:val="ProductList-Body"/>
      </w:pPr>
      <w:r>
        <w:rPr>
          <w:vertAlign w:val="superscript"/>
        </w:rPr>
        <w:t>1</w:t>
      </w:r>
      <w:r>
        <w:t>Cada Licença Qualificável tem de ter SA ativa</w:t>
      </w:r>
    </w:p>
    <w:p w:rsidR="00BF057B" w:rsidRDefault="00CF6B11">
      <w:pPr>
        <w:pStyle w:val="ProductList-Body"/>
      </w:pPr>
      <w:r>
        <w:rPr>
          <w:vertAlign w:val="superscript"/>
        </w:rPr>
        <w:t>2</w:t>
      </w:r>
      <w:r>
        <w:t>Estas são as únicas ofertas disponíveis para clientes de Open Value e Open Value Subscription.</w:t>
      </w:r>
    </w:p>
    <w:p w:rsidR="00BF057B" w:rsidRDefault="00CF6B11">
      <w:pPr>
        <w:pStyle w:val="ProductList-Body"/>
      </w:pPr>
      <w:r>
        <w:rPr>
          <w:vertAlign w:val="superscript"/>
        </w:rPr>
        <w:t>3</w:t>
      </w:r>
      <w:r>
        <w:t>Esta SL de Utilizador de Suplementos só pode ser adquirida ao abrigo de um contrato Open Value (Toda a Organização) ou Open Value Subscription.</w:t>
      </w:r>
    </w:p>
    <w:p w:rsidR="00BF057B" w:rsidRDefault="00CF6B11">
      <w:pPr>
        <w:pStyle w:val="ProductList-Body"/>
      </w:pPr>
      <w:r>
        <w:rPr>
          <w:vertAlign w:val="superscript"/>
        </w:rPr>
        <w:t>4</w:t>
      </w:r>
      <w:r>
        <w:t>Só os clientes da Administração Pública como definido no contrato de licenciamento em volume do Cliente podem adquirir esta SL de Utilizador de Suplementos.</w:t>
      </w:r>
    </w:p>
    <w:p w:rsidR="00BF057B" w:rsidRDefault="00BF057B">
      <w:pPr>
        <w:pStyle w:val="ProductList-Body"/>
      </w:pPr>
    </w:p>
    <w:p w:rsidR="00BF057B" w:rsidRDefault="00CF6B11">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BF057B" w:rsidRDefault="00BF057B">
      <w:pPr>
        <w:pStyle w:val="ProductList-Body"/>
      </w:pPr>
    </w:p>
    <w:p w:rsidR="00BF057B" w:rsidRDefault="00CF6B11">
      <w:pPr>
        <w:pStyle w:val="ProductList-ClauseHeading"/>
      </w:pPr>
      <w:r>
        <w:t>2.6 Restrições de Aquisição</w:t>
      </w:r>
    </w:p>
    <w:p w:rsidR="00BF057B" w:rsidRDefault="00CF6B11">
      <w:pPr>
        <w:pStyle w:val="ProductList-Body"/>
      </w:pPr>
      <w:r>
        <w:t xml:space="preserve">Só uma SL de Utilizador de Suplementos pode ser adquirida para cada Licença Qualificável (ou conjunto de Licenças Qualificáveis). </w:t>
      </w:r>
    </w:p>
    <w:p w:rsidR="00BF057B" w:rsidRDefault="00BF057B">
      <w:pPr>
        <w:pStyle w:val="ProductList-Body"/>
      </w:pPr>
    </w:p>
    <w:p w:rsidR="00BF057B" w:rsidRDefault="00CF6B11">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true-up (isto é, antes da aquisição das Licenças Qualificáveis), sujeitos à mesma limitação de uma SL de Utilizador de Suplementos por Licença qualificável (ou conjunto de Licenças Qualificáveis).</w:t>
      </w:r>
    </w:p>
    <w:p w:rsidR="00BF057B" w:rsidRDefault="00BF057B">
      <w:pPr>
        <w:pStyle w:val="ProductList-Body"/>
      </w:pPr>
    </w:p>
    <w:p w:rsidR="00BF057B" w:rsidRDefault="00CF6B11">
      <w:pPr>
        <w:pStyle w:val="ProductList-ClauseHeading"/>
      </w:pPr>
      <w:r>
        <w:lastRenderedPageBreak/>
        <w:t>2.7 Termos do Programa de Licenciamento em Volume</w:t>
      </w:r>
    </w:p>
    <w:p w:rsidR="00BF057B" w:rsidRDefault="00CF6B11">
      <w:pPr>
        <w:pStyle w:val="ProductList-Body"/>
      </w:pPr>
      <w:r>
        <w:t xml:space="preserve">Os termos dos programas aplicáveis à SL de Utilizador de Serviço Online correspondente também se aplicam às SLs de Utilizador de Suplementos mas não se aplicam aos direitos de Transição disponíveis ao abrigo do Contrato Enterprise. </w:t>
      </w:r>
    </w:p>
    <w:p w:rsidR="00BF057B" w:rsidRDefault="00BF057B">
      <w:pPr>
        <w:pStyle w:val="ProductList-Body"/>
      </w:pPr>
    </w:p>
    <w:p w:rsidR="00BF057B" w:rsidRDefault="00CF6B11">
      <w:pPr>
        <w:pStyle w:val="ProductList-ClauseHeading"/>
      </w:pPr>
      <w:r>
        <w:t>2.8 Elegibilidade de aquisição para SLs de Utilizador do Office 365 de SA Existente</w:t>
      </w:r>
    </w:p>
    <w:p w:rsidR="00BF057B" w:rsidRDefault="00CF6B11">
      <w:pPr>
        <w:pStyle w:val="ProductList-Body"/>
      </w:pPr>
      <w:r>
        <w:t>As SLs de Utilizador de SA Existente podem ser adquiridas para proceder à transição de Licenças perpétuas e totalmente pagas com cobertura SA ativa para os Produtos Qualificáveis na tabela abaixo. As Licenças de Subscrição para os Produtos Qualificáveis também poderão ser transitadas com uma SL de Utilizador de SA Existente correspondente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Produtos Qualificáveis a serem Transitados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CAL Suite Bridge Necessária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Bridge para Office 365</w:t>
            </w:r>
            <w:r>
              <w:rPr>
                <w:vertAlign w:val="superscript"/>
              </w:rPr>
              <w:t>2,3</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BF057B" w:rsidRDefault="00CF6B11">
      <w:pPr>
        <w:pStyle w:val="ProductList-Body"/>
      </w:pPr>
      <w:r>
        <w:rPr>
          <w:i/>
          <w:vertAlign w:val="superscript"/>
        </w:rPr>
        <w:t>1</w:t>
      </w:r>
      <w:r>
        <w:rPr>
          <w:i/>
        </w:rPr>
        <w:t>Disponível para aquisição no aniversário da inscrição ou no início de um novo período de inscrição apenas.</w:t>
      </w:r>
    </w:p>
    <w:p w:rsidR="00BF057B" w:rsidRDefault="00CF6B11">
      <w:pPr>
        <w:pStyle w:val="ProductList-Body"/>
      </w:pPr>
      <w:r>
        <w:rPr>
          <w:i/>
          <w:vertAlign w:val="superscript"/>
        </w:rPr>
        <w:t>2</w:t>
      </w:r>
      <w:r>
        <w:rPr>
          <w:i/>
        </w:rPr>
        <w:t>Necessário para Aquisição no aniversário da inscrição apenas.</w:t>
      </w:r>
    </w:p>
    <w:p w:rsidR="00BF057B" w:rsidRDefault="00CF6B11">
      <w:pPr>
        <w:pStyle w:val="ProductList-Body"/>
      </w:pPr>
      <w:r>
        <w:rPr>
          <w:i/>
          <w:vertAlign w:val="superscript"/>
        </w:rPr>
        <w:t>3</w:t>
      </w:r>
      <w:r>
        <w:rPr>
          <w:i/>
        </w:rPr>
        <w:t>Aquisição não necessária para utilizadores</w:t>
      </w:r>
    </w:p>
    <w:p w:rsidR="00BF057B" w:rsidRDefault="00BF057B">
      <w:pPr>
        <w:pStyle w:val="ProductList-Body"/>
      </w:pPr>
    </w:p>
    <w:p w:rsidR="00BF057B" w:rsidRDefault="00CF6B11">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BF057B" w:rsidRDefault="00BF057B">
      <w:pPr>
        <w:pStyle w:val="ProductList-Body"/>
      </w:pPr>
    </w:p>
    <w:p w:rsidR="00BF057B" w:rsidRDefault="00CF6B11">
      <w:pPr>
        <w:pStyle w:val="ProductList-ClauseHeading"/>
      </w:pPr>
      <w:r>
        <w:t>2.9 Transições para SLs de Utilizador de SA Existente</w:t>
      </w:r>
    </w:p>
    <w:p w:rsidR="00BF057B" w:rsidRDefault="00CF6B11">
      <w:pPr>
        <w:pStyle w:val="ProductList-Body"/>
      </w:pPr>
      <w:r>
        <w:t>Na transição para SLs de Utilizador de SA Existente, não pode ser adquirida mais de uma SL de Utilizador de SA Existente para cada Estação de Trabalho Qualificada.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de todas as Estações de Trabalho Qualificadas.</w:t>
      </w:r>
    </w:p>
    <w:p w:rsidR="00BF057B" w:rsidRDefault="00BF057B">
      <w:pPr>
        <w:pStyle w:val="ProductList-Body"/>
      </w:pPr>
    </w:p>
    <w:p w:rsidR="00BF057B" w:rsidRDefault="00CF6B11">
      <w:pPr>
        <w:pStyle w:val="ProductList-ClauseHeading"/>
      </w:pPr>
      <w:r>
        <w:t>2.10 Benefícios de SA para SLs de Utilizador do Office 365 de SA Existente</w:t>
      </w:r>
    </w:p>
    <w:p w:rsidR="00BF057B" w:rsidRDefault="00CF6B11">
      <w:pPr>
        <w:pStyle w:val="ProductList-Body"/>
      </w:pPr>
      <w:r>
        <w:t>As SLs de Utilizador do Office 365 (Enterprise e Administração Pública E1, E3, E4) de SA Existente qualificam o Cliente para os Benefícios de SA com base nos Produtos Qualificáveis a serem transitados.</w:t>
      </w:r>
    </w:p>
    <w:p w:rsidR="00BF057B" w:rsidRDefault="00BF057B">
      <w:pPr>
        <w:pStyle w:val="ProductList-Body"/>
      </w:pPr>
    </w:p>
    <w:p w:rsidR="00BF057B" w:rsidRDefault="00CF6B11">
      <w:pPr>
        <w:pStyle w:val="ProductList-ClauseHeading"/>
      </w:pPr>
      <w:r>
        <w:t>2.11 Office 365 Enterprise K1</w:t>
      </w:r>
    </w:p>
    <w:p w:rsidR="00BF057B" w:rsidRDefault="00CF6B11">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BF057B" w:rsidRDefault="00BF057B">
      <w:pPr>
        <w:pStyle w:val="ProductList-Body"/>
      </w:pPr>
    </w:p>
    <w:p w:rsidR="00BF057B" w:rsidRDefault="00CF6B11">
      <w:pPr>
        <w:pStyle w:val="ProductList-ClauseHeading"/>
      </w:pPr>
      <w:r>
        <w:t>2.12 Office Multi Language Pack</w:t>
      </w:r>
    </w:p>
    <w:p w:rsidR="00BF057B" w:rsidRDefault="00CF6B11">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BF057B" w:rsidRDefault="00BF057B">
      <w:pPr>
        <w:pStyle w:val="ProductList-Body"/>
      </w:pPr>
    </w:p>
    <w:p w:rsidR="00BF057B" w:rsidRDefault="00CF6B11">
      <w:pPr>
        <w:pStyle w:val="ProductList-ClauseHeading"/>
      </w:pPr>
      <w:r>
        <w:t>2.13 E-Learning</w:t>
      </w:r>
    </w:p>
    <w:p w:rsidR="00BF057B" w:rsidRDefault="00CF6B11">
      <w:pPr>
        <w:pStyle w:val="ProductList-Body"/>
      </w:pPr>
      <w:r>
        <w:t>Se o Cliente tiver uma Licença para o Office 365 ProPlus, o Cliente poderá utilizar cursos de E-Learning de Aplicações alojadas. O Clientes receberá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w:t>
      </w:r>
    </w:p>
    <w:p w:rsidR="00BF057B" w:rsidRDefault="00BF057B">
      <w:pPr>
        <w:pStyle w:val="ProductList-Body"/>
      </w:pPr>
    </w:p>
    <w:p w:rsidR="00BF057B" w:rsidRDefault="00CF6B11">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rsidR="00BF057B" w:rsidRDefault="00BF057B">
      <w:pPr>
        <w:pStyle w:val="ProductList-Body"/>
      </w:pPr>
    </w:p>
    <w:p w:rsidR="00BF057B" w:rsidRDefault="00CF6B11">
      <w:pPr>
        <w:pStyle w:val="ProductList-Body"/>
      </w:pPr>
      <w:r>
        <w:t>Os clientes do Contrato Enterprise e Select poderão obter conteúdo compatível com SCORM (para Aplicações) através de transferência ou DVD, ao passo que os clientes Open e Open Value poderão obter conteúdo compatível com SCORM (para Aplicações) através de DVD apenas.</w:t>
      </w:r>
    </w:p>
    <w:p w:rsidR="00BF057B" w:rsidRDefault="00BF057B">
      <w:pPr>
        <w:pStyle w:val="ProductList-Body"/>
      </w:pPr>
    </w:p>
    <w:p w:rsidR="00BF057B" w:rsidRDefault="00CF6B11">
      <w:pPr>
        <w:pStyle w:val="ProductList-ClauseHeading"/>
      </w:pPr>
      <w:r>
        <w:t>2.14 Office Online</w:t>
      </w:r>
    </w:p>
    <w:p w:rsidR="00BF057B" w:rsidRDefault="00CF6B11">
      <w:pPr>
        <w:pStyle w:val="ProductList-Body"/>
      </w:pPr>
      <w:r>
        <w:t>Os clientes com os conjuntos de aplicações do Office 365 que incluam o Office 365 ProPlus são elegíveis para utilizar o Office Online</w:t>
      </w:r>
      <w:r>
        <w:fldChar w:fldCharType="begin"/>
      </w:r>
      <w:r>
        <w:instrText xml:space="preserve"> XE "Office Online" </w:instrText>
      </w:r>
      <w:r>
        <w:fldChar w:fldCharType="end"/>
      </w:r>
      <w:r>
        <w:t>. Os utilizadores licenciados desses conjuntos de aplicações poderão aceder ao Office Online para ver e editar documentos. Os utilizadores também devem ser licenciados para um conjunto de aplicações que inclua planos do SharePoint Online</w:t>
      </w:r>
      <w:r>
        <w:fldChar w:fldCharType="begin"/>
      </w:r>
      <w:r>
        <w:instrText xml:space="preserve"> XE "SharePoint Online" </w:instrText>
      </w:r>
      <w:r>
        <w:fldChar w:fldCharType="end"/>
      </w:r>
      <w:r>
        <w:t xml:space="preserve"> ou do OneDrive para Empresas</w:t>
      </w:r>
      <w:r>
        <w:fldChar w:fldCharType="begin"/>
      </w:r>
      <w:r>
        <w:instrText xml:space="preserve"> XE "OneDrive para Empresas" </w:instrText>
      </w:r>
      <w:r>
        <w:fldChar w:fldCharType="end"/>
      </w:r>
      <w:r>
        <w:t xml:space="preserve"> para aceder ao serviço Office Online. A utilização do Office Online é regida pelos Termos de Licenciamento para esse serviço nos Termos dos Serviços Online. </w:t>
      </w:r>
    </w:p>
    <w:p w:rsidR="00BF057B" w:rsidRDefault="00BF057B">
      <w:pPr>
        <w:pStyle w:val="ProductList-Body"/>
      </w:pPr>
    </w:p>
    <w:p w:rsidR="00BF057B" w:rsidRDefault="00CF6B11">
      <w:pPr>
        <w:pStyle w:val="ProductList-ClauseHeading"/>
      </w:pPr>
      <w:r>
        <w:t>2.15 Resgate da Chave de Produto do Office 365 Médias Empresas</w:t>
      </w:r>
    </w:p>
    <w:p w:rsidR="00BF057B" w:rsidRDefault="00CF6B11">
      <w:pPr>
        <w:pStyle w:val="ProductList-Body"/>
      </w:pPr>
      <w:r>
        <w:t xml:space="preserve">     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91" w:name="_Sec665"/>
      <w:r>
        <w:t>Exchange Online</w:t>
      </w:r>
      <w:bookmarkEnd w:id="291"/>
      <w:r>
        <w:fldChar w:fldCharType="begin"/>
      </w:r>
      <w:r>
        <w:instrText xml:space="preserve"> TC "</w:instrText>
      </w:r>
      <w:bookmarkStart w:id="292" w:name="_Toc428613052"/>
      <w:r>
        <w:instrText>Exchange Online</w:instrText>
      </w:r>
      <w:bookmarkEnd w:id="292"/>
      <w:r>
        <w:instrText>" \l 3</w:instrText>
      </w:r>
      <w:r>
        <w:fldChar w:fldCharType="end"/>
      </w:r>
    </w:p>
    <w:p w:rsidR="00BF057B" w:rsidRDefault="00CF6B11">
      <w:pPr>
        <w:pStyle w:val="ProductList-Offering1SubSection"/>
      </w:pPr>
      <w:bookmarkStart w:id="293" w:name="_Sec721"/>
      <w:r>
        <w:t>1. Disponibilidade do Programa</w:t>
      </w:r>
      <w:bookmarkEnd w:id="293"/>
    </w:p>
    <w:tbl>
      <w:tblPr>
        <w:tblStyle w:val="PURTable"/>
        <w:tblW w:w="10784" w:type="dxa"/>
        <w:tblLook w:val="04A0" w:firstRow="1" w:lastRow="0" w:firstColumn="1" w:lastColumn="0" w:noHBand="0" w:noVBand="1"/>
      </w:tblPr>
      <w:tblGrid>
        <w:gridCol w:w="4449"/>
        <w:gridCol w:w="810"/>
        <w:gridCol w:w="782"/>
        <w:gridCol w:w="796"/>
        <w:gridCol w:w="706"/>
        <w:gridCol w:w="829"/>
        <w:gridCol w:w="822"/>
        <w:gridCol w:w="801"/>
        <w:gridCol w:w="789"/>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49"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Exchange Online Plan 1</w:t>
            </w:r>
            <w:r>
              <w:fldChar w:fldCharType="begin"/>
            </w:r>
            <w:r>
              <w:instrText xml:space="preserve"> XE "Exchange Online Plan 1" </w:instrText>
            </w:r>
            <w:r>
              <w:fldChar w:fldCharType="end"/>
            </w:r>
          </w:p>
          <w:p w:rsidR="007F0E84" w:rsidRDefault="007F0E84" w:rsidP="007F0E84">
            <w:pPr>
              <w:pStyle w:val="ProductList-TableBody"/>
            </w:pPr>
            <w:r>
              <w:t xml:space="preserve"> (SL de Utilizador)</w:t>
            </w:r>
          </w:p>
        </w:tc>
        <w:tc>
          <w:tcPr>
            <w:tcW w:w="810"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49"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10"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49" w:type="dxa"/>
            <w:tcBorders>
              <w:top w:val="none" w:sz="4" w:space="0" w:color="BFBFBF"/>
              <w:left w:val="none" w:sz="4" w:space="0" w:color="6E6E6E"/>
              <w:bottom w:val="none" w:sz="4" w:space="0" w:color="BFBFBF"/>
              <w:right w:val="none" w:sz="4" w:space="0" w:color="6E6E6E"/>
            </w:tcBorders>
          </w:tcPr>
          <w:p w:rsidR="007F0E84" w:rsidRDefault="007F0E84" w:rsidP="007F0E84">
            <w:pPr>
              <w:pStyle w:val="ProductList-TableBody"/>
            </w:pPr>
            <w:r>
              <w:t>Serviço de Importação para Office 365</w:t>
            </w:r>
            <w:r>
              <w:fldChar w:fldCharType="begin"/>
            </w:r>
            <w:r>
              <w:instrText xml:space="preserve"> XE "Serviço de Importação para Office 365" </w:instrText>
            </w:r>
            <w:r>
              <w:fldChar w:fldCharType="end"/>
            </w:r>
          </w:p>
        </w:tc>
        <w:tc>
          <w:tcPr>
            <w:tcW w:w="810" w:type="dxa"/>
            <w:tcBorders>
              <w:top w:val="none"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bl>
    <w:p w:rsidR="00BF057B" w:rsidRDefault="00CF6B11">
      <w:pPr>
        <w:pStyle w:val="ProductList-Offering1SubSection"/>
      </w:pPr>
      <w:bookmarkStart w:id="294" w:name="_Sec776"/>
      <w:r>
        <w:t>2. Condições do Produto</w:t>
      </w:r>
      <w:bookmarkEnd w:id="294"/>
    </w:p>
    <w:tbl>
      <w:tblPr>
        <w:tblStyle w:val="PURTable"/>
        <w:tblW w:w="0" w:type="dxa"/>
        <w:tblLook w:val="04A0" w:firstRow="1" w:lastRow="0" w:firstColumn="1" w:lastColumn="0" w:noHBand="0" w:noVBand="1"/>
      </w:tblPr>
      <w:tblGrid>
        <w:gridCol w:w="3621"/>
        <w:gridCol w:w="3570"/>
        <w:gridCol w:w="3599"/>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Arquivo de Exchange Online para Exchange Server</w:t>
      </w:r>
    </w:p>
    <w:p w:rsidR="00BF057B" w:rsidRDefault="00CF6B11">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BF057B" w:rsidRDefault="00BF057B">
      <w:pPr>
        <w:pStyle w:val="ProductList-Body"/>
      </w:pPr>
    </w:p>
    <w:p w:rsidR="00BF057B" w:rsidRDefault="00CF6B11">
      <w:pPr>
        <w:pStyle w:val="ProductList-ClauseHeading"/>
      </w:pPr>
      <w:r>
        <w:t>2.2 Arquivo de Exchange Online para Exchange Server A</w:t>
      </w:r>
    </w:p>
    <w:p w:rsidR="00BF057B" w:rsidRDefault="00CF6B11">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BF057B" w:rsidRDefault="00BF057B">
      <w:pPr>
        <w:pStyle w:val="ProductList-Body"/>
      </w:pPr>
    </w:p>
    <w:p w:rsidR="00BF057B" w:rsidRDefault="00CF6B11">
      <w:pPr>
        <w:pStyle w:val="ProductList-ClauseHeading"/>
      </w:pPr>
      <w:r>
        <w:t>2.3 Proteção do Exchange Online</w:t>
      </w:r>
    </w:p>
    <w:p w:rsidR="00BF057B" w:rsidRDefault="00CF6B11">
      <w:pPr>
        <w:pStyle w:val="ProductList-Body"/>
      </w:pPr>
      <w:r>
        <w:t>Uma vez que este Serviço Online é fornecido por domínio, o Cliente tem de atribuir SLs de Utilizador a todos os utilizadores em qualquer domínio (ou subdomínio) abrangido.</w:t>
      </w:r>
    </w:p>
    <w:p w:rsidR="00BF057B" w:rsidRDefault="00BF057B">
      <w:pPr>
        <w:pStyle w:val="ProductList-Body"/>
      </w:pPr>
    </w:p>
    <w:p w:rsidR="00BF057B" w:rsidRDefault="00CF6B11">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BF057B" w:rsidRDefault="00BF057B">
      <w:pPr>
        <w:pStyle w:val="ProductList-Body"/>
      </w:pPr>
    </w:p>
    <w:p w:rsidR="00BF057B" w:rsidRDefault="00CF6B11">
      <w:pPr>
        <w:pStyle w:val="ProductList-ClauseHeading"/>
      </w:pPr>
      <w:r>
        <w:t>2.4 Pré-requisito: SLs de Utilizador de Suplementos</w:t>
      </w:r>
    </w:p>
    <w:p w:rsidR="00BF057B" w:rsidRDefault="00CF6B11">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95" w:name="_Sec666"/>
      <w:r>
        <w:t>OneDrive para Empresas</w:t>
      </w:r>
      <w:bookmarkEnd w:id="295"/>
      <w:r>
        <w:fldChar w:fldCharType="begin"/>
      </w:r>
      <w:r>
        <w:instrText xml:space="preserve"> TC "</w:instrText>
      </w:r>
      <w:bookmarkStart w:id="296" w:name="_Toc428613053"/>
      <w:r>
        <w:instrText>OneDrive para Empresas</w:instrText>
      </w:r>
      <w:bookmarkEnd w:id="296"/>
      <w:r>
        <w:instrText>" \l 3</w:instrText>
      </w:r>
      <w:r>
        <w:fldChar w:fldCharType="end"/>
      </w:r>
    </w:p>
    <w:p w:rsidR="00BF057B" w:rsidRDefault="00CF6B11">
      <w:pPr>
        <w:pStyle w:val="ProductList-Offering1SubSection"/>
      </w:pPr>
      <w:bookmarkStart w:id="297" w:name="_Sec722"/>
      <w:r>
        <w:t>1. Disponibilidade do Programa</w:t>
      </w:r>
      <w:bookmarkEnd w:id="297"/>
    </w:p>
    <w:tbl>
      <w:tblPr>
        <w:tblStyle w:val="PURTable"/>
        <w:tblW w:w="10784" w:type="dxa"/>
        <w:tblLook w:val="04A0" w:firstRow="1" w:lastRow="0" w:firstColumn="1" w:lastColumn="0" w:noHBand="0" w:noVBand="1"/>
      </w:tblPr>
      <w:tblGrid>
        <w:gridCol w:w="4443"/>
        <w:gridCol w:w="811"/>
        <w:gridCol w:w="783"/>
        <w:gridCol w:w="797"/>
        <w:gridCol w:w="707"/>
        <w:gridCol w:w="829"/>
        <w:gridCol w:w="822"/>
        <w:gridCol w:w="802"/>
        <w:gridCol w:w="790"/>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43" w:type="dxa"/>
            <w:tcBorders>
              <w:top w:val="single" w:sz="6" w:space="0" w:color="FFFFFF"/>
              <w:left w:val="none" w:sz="4" w:space="0" w:color="6E6E6E"/>
              <w:bottom w:val="none" w:sz="4" w:space="0" w:color="BFBFBF"/>
              <w:right w:val="none" w:sz="4" w:space="0" w:color="6E6E6E"/>
            </w:tcBorders>
          </w:tcPr>
          <w:p w:rsidR="007F0E84" w:rsidRDefault="007F0E84" w:rsidP="007F0E84">
            <w:pPr>
              <w:pStyle w:val="ProductList-TableBody"/>
            </w:pPr>
            <w:r>
              <w:t>OneDrive for Business Plan 1</w:t>
            </w:r>
            <w:r>
              <w:fldChar w:fldCharType="begin"/>
            </w:r>
            <w:r>
              <w:instrText xml:space="preserve"> XE "OneDrive for Business Plan 1" </w:instrText>
            </w:r>
            <w:r>
              <w:fldChar w:fldCharType="end"/>
            </w:r>
          </w:p>
          <w:p w:rsidR="007F0E84" w:rsidRDefault="007F0E84" w:rsidP="007F0E84">
            <w:pPr>
              <w:pStyle w:val="ProductList-TableBody"/>
            </w:pPr>
            <w:r>
              <w:t xml:space="preserve"> (SL de Utilizador)</w:t>
            </w:r>
          </w:p>
        </w:tc>
        <w:tc>
          <w:tcPr>
            <w:tcW w:w="811" w:type="dxa"/>
            <w:tcBorders>
              <w:top w:val="single" w:sz="6" w:space="0" w:color="FFFFF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bl>
    <w:p w:rsidR="00BF057B" w:rsidRDefault="00CF6B11">
      <w:pPr>
        <w:pStyle w:val="ProductList-Offering1SubSection"/>
      </w:pPr>
      <w:bookmarkStart w:id="298" w:name="_Sec777"/>
      <w:r>
        <w:t>2. Condições do Produto</w:t>
      </w:r>
      <w:bookmarkEnd w:id="298"/>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299" w:name="_Sec667"/>
      <w:r>
        <w:t>Project Online</w:t>
      </w:r>
      <w:bookmarkEnd w:id="299"/>
      <w:r>
        <w:fldChar w:fldCharType="begin"/>
      </w:r>
      <w:r>
        <w:instrText xml:space="preserve"> TC "</w:instrText>
      </w:r>
      <w:bookmarkStart w:id="300" w:name="_Toc428613054"/>
      <w:r>
        <w:instrText>Project Online</w:instrText>
      </w:r>
      <w:bookmarkEnd w:id="300"/>
      <w:r>
        <w:instrText>" \l 3</w:instrText>
      </w:r>
      <w:r>
        <w:fldChar w:fldCharType="end"/>
      </w:r>
    </w:p>
    <w:p w:rsidR="00BF057B" w:rsidRDefault="00CF6B11">
      <w:pPr>
        <w:pStyle w:val="ProductList-Offering1SubSection"/>
      </w:pPr>
      <w:bookmarkStart w:id="301" w:name="_Sec723"/>
      <w:r>
        <w:t>1. Disponibilidade do Programa</w:t>
      </w:r>
      <w:bookmarkEnd w:id="301"/>
    </w:p>
    <w:tbl>
      <w:tblPr>
        <w:tblStyle w:val="PURTable"/>
        <w:tblW w:w="10784" w:type="dxa"/>
        <w:tblLook w:val="04A0" w:firstRow="1" w:lastRow="0" w:firstColumn="1" w:lastColumn="0" w:noHBand="0" w:noVBand="1"/>
      </w:tblPr>
      <w:tblGrid>
        <w:gridCol w:w="4443"/>
        <w:gridCol w:w="811"/>
        <w:gridCol w:w="783"/>
        <w:gridCol w:w="797"/>
        <w:gridCol w:w="707"/>
        <w:gridCol w:w="829"/>
        <w:gridCol w:w="822"/>
        <w:gridCol w:w="802"/>
        <w:gridCol w:w="790"/>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43"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Project Online</w:t>
            </w:r>
            <w:r>
              <w:fldChar w:fldCharType="begin"/>
            </w:r>
            <w:r>
              <w:instrText xml:space="preserve"> XE "Project Online" </w:instrText>
            </w:r>
            <w:r>
              <w:fldChar w:fldCharType="end"/>
            </w:r>
          </w:p>
          <w:p w:rsidR="007F0E84" w:rsidRDefault="007F0E84" w:rsidP="007F0E84">
            <w:pPr>
              <w:pStyle w:val="ProductList-TableBody"/>
            </w:pPr>
            <w:r>
              <w:t xml:space="preserve"> (SL de Utilizador)</w:t>
            </w:r>
          </w:p>
        </w:tc>
        <w:tc>
          <w:tcPr>
            <w:tcW w:w="811"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F0E84" w:rsidTr="007F0E84">
        <w:tc>
          <w:tcPr>
            <w:tcW w:w="4443"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Project Lite</w:t>
            </w:r>
            <w:r>
              <w:fldChar w:fldCharType="begin"/>
            </w:r>
            <w:r>
              <w:instrText xml:space="preserve"> XE "Project Lite" </w:instrText>
            </w:r>
            <w:r>
              <w:fldChar w:fldCharType="end"/>
            </w:r>
            <w:r>
              <w:t xml:space="preserve"> (SL de Utilizador)</w:t>
            </w:r>
          </w:p>
        </w:tc>
        <w:tc>
          <w:tcPr>
            <w:tcW w:w="811"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bl>
    <w:p w:rsidR="00BF057B" w:rsidRDefault="00CF6B11">
      <w:pPr>
        <w:pStyle w:val="ProductList-Offering1SubSection"/>
      </w:pPr>
      <w:bookmarkStart w:id="302" w:name="_Sec778"/>
      <w:r>
        <w:t>2. Condições do Produto</w:t>
      </w:r>
      <w:bookmarkEnd w:id="302"/>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303" w:name="_Sec668"/>
      <w:r>
        <w:t>SharePoint Online</w:t>
      </w:r>
      <w:bookmarkEnd w:id="303"/>
      <w:r>
        <w:fldChar w:fldCharType="begin"/>
      </w:r>
      <w:r>
        <w:instrText xml:space="preserve"> TC "</w:instrText>
      </w:r>
      <w:bookmarkStart w:id="304" w:name="_Toc428613055"/>
      <w:r>
        <w:instrText>SharePoint Online</w:instrText>
      </w:r>
      <w:bookmarkEnd w:id="304"/>
      <w:r>
        <w:instrText>" \l 3</w:instrText>
      </w:r>
      <w:r>
        <w:fldChar w:fldCharType="end"/>
      </w:r>
    </w:p>
    <w:p w:rsidR="00BF057B" w:rsidRDefault="00CF6B11">
      <w:pPr>
        <w:pStyle w:val="ProductList-Offering1SubSection"/>
      </w:pPr>
      <w:bookmarkStart w:id="305" w:name="_Sec724"/>
      <w:r>
        <w:t>1. Disponibilidade do Programa</w:t>
      </w:r>
      <w:bookmarkEnd w:id="305"/>
    </w:p>
    <w:tbl>
      <w:tblPr>
        <w:tblStyle w:val="PURTable"/>
        <w:tblW w:w="10784" w:type="dxa"/>
        <w:tblLook w:val="04A0" w:firstRow="1" w:lastRow="0" w:firstColumn="1" w:lastColumn="0" w:noHBand="0" w:noVBand="1"/>
      </w:tblPr>
      <w:tblGrid>
        <w:gridCol w:w="4456"/>
        <w:gridCol w:w="809"/>
        <w:gridCol w:w="781"/>
        <w:gridCol w:w="795"/>
        <w:gridCol w:w="706"/>
        <w:gridCol w:w="828"/>
        <w:gridCol w:w="821"/>
        <w:gridCol w:w="800"/>
        <w:gridCol w:w="788"/>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56" w:type="dxa"/>
            <w:tcBorders>
              <w:top w:val="single" w:sz="6" w:space="0" w:color="FFFFFF"/>
              <w:left w:val="none" w:sz="4" w:space="0" w:color="6E6E6E"/>
              <w:bottom w:val="single" w:sz="6" w:space="0" w:color="FFFFFF"/>
              <w:right w:val="none" w:sz="4" w:space="0" w:color="6E6E6E"/>
            </w:tcBorders>
          </w:tcPr>
          <w:p w:rsidR="007F0E84" w:rsidRDefault="007F0E84" w:rsidP="007F0E84">
            <w:pPr>
              <w:pStyle w:val="ProductList-TableBody"/>
            </w:pPr>
            <w:r>
              <w:t>SharePoint Online Plan 1</w:t>
            </w:r>
            <w:r>
              <w:fldChar w:fldCharType="begin"/>
            </w:r>
            <w:r>
              <w:instrText xml:space="preserve"> XE "SharePoint Online Plan 1" </w:instrText>
            </w:r>
            <w:r>
              <w:fldChar w:fldCharType="end"/>
            </w:r>
            <w:r>
              <w:t xml:space="preserve"> (SL de Utilizador)</w:t>
            </w:r>
          </w:p>
        </w:tc>
        <w:tc>
          <w:tcPr>
            <w:tcW w:w="809" w:type="dxa"/>
            <w:tcBorders>
              <w:top w:val="single" w:sz="6" w:space="0" w:color="FFFFFF"/>
              <w:left w:val="none" w:sz="4" w:space="0" w:color="6E6E6E"/>
              <w:bottom w:val="single" w:sz="6" w:space="0" w:color="FFFFFF"/>
              <w:right w:val="single" w:sz="6" w:space="0" w:color="FFFFFF"/>
            </w:tcBorders>
          </w:tcPr>
          <w:p w:rsidR="007F0E84" w:rsidRDefault="007F0E84" w:rsidP="007F0E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56" w:type="dxa"/>
            <w:tcBorders>
              <w:top w:val="single" w:sz="6" w:space="0" w:color="FFFFFF"/>
              <w:left w:val="none" w:sz="4" w:space="0" w:color="6E6E6E"/>
              <w:bottom w:val="single" w:sz="6" w:space="0" w:color="FFFFFF"/>
              <w:right w:val="none" w:sz="4" w:space="0" w:color="6E6E6E"/>
            </w:tcBorders>
          </w:tcPr>
          <w:p w:rsidR="007F0E84" w:rsidRDefault="007F0E84" w:rsidP="007F0E84">
            <w:pPr>
              <w:pStyle w:val="ProductList-TableBody"/>
            </w:pPr>
            <w:r>
              <w:t>Suplemento do SharePoint Online Plan 1</w:t>
            </w:r>
            <w:r>
              <w:fldChar w:fldCharType="begin"/>
            </w:r>
            <w:r>
              <w:instrText xml:space="preserve"> XE "Suplemento do SharePoint Online Plan 1" </w:instrText>
            </w:r>
            <w:r>
              <w:fldChar w:fldCharType="end"/>
            </w:r>
            <w:r>
              <w:t xml:space="preserve"> (SL de Utilizador)</w:t>
            </w:r>
          </w:p>
        </w:tc>
        <w:tc>
          <w:tcPr>
            <w:tcW w:w="809" w:type="dxa"/>
            <w:tcBorders>
              <w:top w:val="single" w:sz="6" w:space="0" w:color="FFFFFF"/>
              <w:left w:val="none" w:sz="4" w:space="0" w:color="6E6E6E"/>
              <w:bottom w:val="single" w:sz="6" w:space="0" w:color="FFFFFF"/>
              <w:right w:val="single" w:sz="6" w:space="0" w:color="FFFFFF"/>
            </w:tcBorders>
          </w:tcPr>
          <w:p w:rsidR="007F0E84" w:rsidRDefault="007F0E84" w:rsidP="007F0E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56" w:type="dxa"/>
            <w:tcBorders>
              <w:top w:val="single" w:sz="6" w:space="0" w:color="FFFFFF"/>
              <w:left w:val="none" w:sz="4" w:space="0" w:color="6E6E6E"/>
              <w:bottom w:val="single" w:sz="6" w:space="0" w:color="FFFFFF"/>
              <w:right w:val="none" w:sz="4" w:space="0" w:color="6E6E6E"/>
            </w:tcBorders>
          </w:tcPr>
          <w:p w:rsidR="007F0E84" w:rsidRDefault="007F0E84" w:rsidP="007F0E84">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09" w:type="dxa"/>
            <w:tcBorders>
              <w:top w:val="single" w:sz="6" w:space="0" w:color="FFFFFF"/>
              <w:left w:val="none" w:sz="4" w:space="0" w:color="6E6E6E"/>
              <w:bottom w:val="single" w:sz="6" w:space="0" w:color="FFFFFF"/>
              <w:right w:val="single" w:sz="6" w:space="0" w:color="FFFFFF"/>
            </w:tcBorders>
          </w:tcPr>
          <w:p w:rsidR="007F0E84" w:rsidRDefault="007F0E84" w:rsidP="007F0E8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56" w:type="dxa"/>
            <w:tcBorders>
              <w:top w:val="single" w:sz="6" w:space="0" w:color="FFFFFF"/>
              <w:left w:val="none" w:sz="4" w:space="0" w:color="6E6E6E"/>
              <w:bottom w:val="none" w:sz="4" w:space="0" w:color="BFBFBF"/>
              <w:right w:val="none" w:sz="4" w:space="0" w:color="6E6E6E"/>
            </w:tcBorders>
          </w:tcPr>
          <w:p w:rsidR="007F0E84" w:rsidRDefault="007F0E84" w:rsidP="007F0E84">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09" w:type="dxa"/>
            <w:tcBorders>
              <w:top w:val="single" w:sz="6" w:space="0" w:color="FFFFF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306" w:name="_Sec779"/>
      <w:r>
        <w:t>2. Condições do Produto</w:t>
      </w:r>
      <w:bookmarkEnd w:id="306"/>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Pré-requisito: SLs de Utilizador de Suplementos</w:t>
      </w:r>
    </w:p>
    <w:p w:rsidR="00BF057B" w:rsidRDefault="00CF6B11">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BF057B" w:rsidRDefault="00BF057B">
      <w:pPr>
        <w:pStyle w:val="ProductList-Body"/>
      </w:pPr>
    </w:p>
    <w:p w:rsidR="00BF057B" w:rsidRDefault="00CF6B11">
      <w:pPr>
        <w:pStyle w:val="ProductList-ClauseHeading"/>
      </w:pPr>
      <w:r>
        <w:t>2.2 Resgate da Chave do SharePoint Online Plan 1 com Yammer e SharePoint Online Plan 2 com Yammer</w:t>
      </w:r>
    </w:p>
    <w:p w:rsidR="00BF057B" w:rsidRDefault="00CF6B11">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307" w:name="_Sec669"/>
      <w:r>
        <w:t>Skype para Empresas Online</w:t>
      </w:r>
      <w:bookmarkEnd w:id="307"/>
      <w:r>
        <w:fldChar w:fldCharType="begin"/>
      </w:r>
      <w:r>
        <w:instrText xml:space="preserve"> TC "</w:instrText>
      </w:r>
      <w:bookmarkStart w:id="308" w:name="_Toc428613056"/>
      <w:r>
        <w:instrText>Skype para Empresas Online</w:instrText>
      </w:r>
      <w:bookmarkEnd w:id="308"/>
      <w:r>
        <w:instrText>" \l 3</w:instrText>
      </w:r>
      <w:r>
        <w:fldChar w:fldCharType="end"/>
      </w:r>
    </w:p>
    <w:p w:rsidR="00BF057B" w:rsidRDefault="00CF6B11">
      <w:pPr>
        <w:pStyle w:val="ProductList-Offering1SubSection"/>
      </w:pPr>
      <w:bookmarkStart w:id="309" w:name="_Sec725"/>
      <w:r>
        <w:t>1. Disponibilidade do Programa</w:t>
      </w:r>
      <w:bookmarkEnd w:id="309"/>
    </w:p>
    <w:tbl>
      <w:tblPr>
        <w:tblStyle w:val="PURTable"/>
        <w:tblW w:w="10784" w:type="dxa"/>
        <w:tblLook w:val="04A0" w:firstRow="1" w:lastRow="0" w:firstColumn="1" w:lastColumn="0" w:noHBand="0" w:noVBand="1"/>
      </w:tblPr>
      <w:tblGrid>
        <w:gridCol w:w="4449"/>
        <w:gridCol w:w="810"/>
        <w:gridCol w:w="782"/>
        <w:gridCol w:w="796"/>
        <w:gridCol w:w="706"/>
        <w:gridCol w:w="829"/>
        <w:gridCol w:w="822"/>
        <w:gridCol w:w="801"/>
        <w:gridCol w:w="789"/>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49"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Skype para Empresas Online Plan 1</w:t>
            </w:r>
            <w:r>
              <w:fldChar w:fldCharType="begin"/>
            </w:r>
            <w:r>
              <w:instrText xml:space="preserve"> XE "Skype para Empresas Online Plan 1" </w:instrText>
            </w:r>
            <w:r>
              <w:fldChar w:fldCharType="end"/>
            </w:r>
          </w:p>
          <w:p w:rsidR="007F0E84" w:rsidRDefault="007F0E84" w:rsidP="007F0E84">
            <w:pPr>
              <w:pStyle w:val="ProductList-TableBody"/>
            </w:pPr>
            <w:r>
              <w:t xml:space="preserve"> (SL de Utilizador)</w:t>
            </w:r>
          </w:p>
        </w:tc>
        <w:tc>
          <w:tcPr>
            <w:tcW w:w="810"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49"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49"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10"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bl>
    <w:p w:rsidR="00BF057B" w:rsidRDefault="00CF6B11">
      <w:pPr>
        <w:pStyle w:val="ProductList-Offering1SubSection"/>
      </w:pPr>
      <w:bookmarkStart w:id="310" w:name="_Sec780"/>
      <w:r>
        <w:t>2. Condições do Produto</w:t>
      </w:r>
      <w:bookmarkEnd w:id="310"/>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BF057B">
            <w:pPr>
              <w:pStyle w:val="ProductList-TableBody"/>
            </w:pPr>
          </w:p>
        </w:tc>
      </w:tr>
    </w:tbl>
    <w:p w:rsidR="00BF057B" w:rsidRDefault="00BF057B">
      <w:pPr>
        <w:pStyle w:val="ProductList-Body"/>
      </w:pPr>
    </w:p>
    <w:p w:rsidR="00BF057B" w:rsidRDefault="00CF6B11">
      <w:pPr>
        <w:pStyle w:val="ProductList-ClauseHeading"/>
      </w:pPr>
      <w:r>
        <w:t>2.1 Lync for Mac 2011</w:t>
      </w:r>
    </w:p>
    <w:p w:rsidR="00BF057B" w:rsidRDefault="00CF6B11">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BF057B" w:rsidRDefault="00BF057B">
      <w:pPr>
        <w:pStyle w:val="ProductList-Body"/>
      </w:pPr>
    </w:p>
    <w:p w:rsidR="00BF057B" w:rsidRDefault="00CF6B11">
      <w:pPr>
        <w:pStyle w:val="ProductList-ClauseHeading"/>
      </w:pPr>
      <w:r>
        <w:t>2.2 Pré-requisito: SLs de Utilizador de Suplementos</w:t>
      </w:r>
    </w:p>
    <w:p w:rsidR="00BF057B" w:rsidRDefault="00CF6B11">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GroupHeading"/>
      </w:pPr>
      <w:bookmarkStart w:id="311" w:name="_Sec635"/>
      <w:r>
        <w:t>Outros Serviços Online</w:t>
      </w:r>
      <w:bookmarkEnd w:id="311"/>
      <w:r>
        <w:fldChar w:fldCharType="begin"/>
      </w:r>
      <w:r>
        <w:instrText xml:space="preserve"> TC "</w:instrText>
      </w:r>
      <w:bookmarkStart w:id="312" w:name="_Toc428613057"/>
      <w:r>
        <w:instrText>Outros Serviços Online</w:instrText>
      </w:r>
      <w:bookmarkEnd w:id="312"/>
      <w:r>
        <w:instrText>" \l 2</w:instrText>
      </w:r>
      <w:r>
        <w:fldChar w:fldCharType="end"/>
      </w:r>
    </w:p>
    <w:p w:rsidR="00BF057B" w:rsidRDefault="00CF6B11">
      <w:pPr>
        <w:pStyle w:val="ProductList-Offering2HeadingNoBorder"/>
      </w:pPr>
      <w:bookmarkStart w:id="313" w:name="_Sec670"/>
      <w:r>
        <w:t>Mapas Bing</w:t>
      </w:r>
      <w:bookmarkEnd w:id="313"/>
      <w:r>
        <w:fldChar w:fldCharType="begin"/>
      </w:r>
      <w:r>
        <w:instrText xml:space="preserve"> TC "</w:instrText>
      </w:r>
      <w:bookmarkStart w:id="314" w:name="_Toc428613058"/>
      <w:r>
        <w:instrText>Mapas Bing</w:instrText>
      </w:r>
      <w:bookmarkEnd w:id="314"/>
      <w:r>
        <w:instrText>" \l 3</w:instrText>
      </w:r>
      <w:r>
        <w:fldChar w:fldCharType="end"/>
      </w:r>
    </w:p>
    <w:p w:rsidR="00BF057B" w:rsidRDefault="00CF6B11">
      <w:pPr>
        <w:pStyle w:val="ProductList-Offering1SubSection"/>
      </w:pPr>
      <w:bookmarkStart w:id="315" w:name="_Sec726"/>
      <w:r>
        <w:t>1. Disponibilidade do Programa</w:t>
      </w:r>
      <w:bookmarkEnd w:id="315"/>
    </w:p>
    <w:tbl>
      <w:tblPr>
        <w:tblStyle w:val="PURTable"/>
        <w:tblW w:w="10784" w:type="dxa"/>
        <w:tblLook w:val="04A0" w:firstRow="1" w:lastRow="0" w:firstColumn="1" w:lastColumn="0" w:noHBand="0" w:noVBand="1"/>
      </w:tblPr>
      <w:tblGrid>
        <w:gridCol w:w="4455"/>
        <w:gridCol w:w="810"/>
        <w:gridCol w:w="781"/>
        <w:gridCol w:w="795"/>
        <w:gridCol w:w="706"/>
        <w:gridCol w:w="828"/>
        <w:gridCol w:w="821"/>
        <w:gridCol w:w="800"/>
        <w:gridCol w:w="788"/>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55"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Consumer Tracked Per Asset</w:t>
            </w:r>
            <w:r>
              <w:fldChar w:fldCharType="begin"/>
            </w:r>
            <w:r>
              <w:instrText xml:space="preserve"> XE "Subscrição Mensal Bing Maps Consumer Tracked Per Asset"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Enterprise Fee</w:t>
            </w:r>
            <w:r>
              <w:fldChar w:fldCharType="begin"/>
            </w:r>
            <w:r>
              <w:instrText xml:space="preserve"> XE "Subscrição Mensal Bing Maps Enterprise Fee"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Internal Website Usage 250K Transactions (e mais)</w:t>
            </w:r>
            <w:r>
              <w:fldChar w:fldCharType="begin"/>
            </w:r>
            <w:r>
              <w:instrText xml:space="preserve"> XE "Subscrição Mensal Bing Maps Internal Website Usage 250K Transactions (e mais)"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Known Per User</w:t>
            </w:r>
            <w:r>
              <w:fldChar w:fldCharType="begin"/>
            </w:r>
            <w:r>
              <w:instrText xml:space="preserve"> XE "Subscrição Mensal Bing Maps Known Per User"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Known 5K User</w:t>
            </w:r>
            <w:r>
              <w:fldChar w:fldCharType="begin"/>
            </w:r>
            <w:r>
              <w:instrText xml:space="preserve"> XE "Subscrição Mensal Bing Maps Known 5K User"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Light Known Per User</w:t>
            </w:r>
            <w:r>
              <w:fldChar w:fldCharType="begin"/>
            </w:r>
            <w:r>
              <w:instrText xml:space="preserve"> XE "Subscrição Mensal Bing Maps Light Known Per User"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Light Known 5K User</w:t>
            </w:r>
            <w:r>
              <w:fldChar w:fldCharType="begin"/>
            </w:r>
            <w:r>
              <w:instrText xml:space="preserve"> XE "Subscrição Mensal Bing Maps Light Known 5K User"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25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50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r w:rsidR="007F0E84" w:rsidTr="007F0E84">
        <w:tc>
          <w:tcPr>
            <w:tcW w:w="4455"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Subscrição Mensal Bing Maps Public Website Usage 420K Transactions (e mais)</w:t>
            </w:r>
            <w:r>
              <w:fldChar w:fldCharType="begin"/>
            </w:r>
            <w:r>
              <w:instrText xml:space="preserve"> XE "Subscrição Mensal Bing Maps Public Website Usage 420K Transactions (e mais)"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200</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bl>
    <w:p w:rsidR="00BF057B" w:rsidRDefault="00BF057B">
      <w:pPr>
        <w:pStyle w:val="ProductList-Body"/>
      </w:pPr>
    </w:p>
    <w:p w:rsidR="00BF057B" w:rsidRDefault="00CF6B11">
      <w:pPr>
        <w:pStyle w:val="ProductList-Offering1SubSection"/>
      </w:pPr>
      <w:bookmarkStart w:id="316" w:name="_Sec781"/>
      <w:r>
        <w:t>2. Condições do Produto</w:t>
      </w:r>
      <w:bookmarkEnd w:id="316"/>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Transações Cobráveis</w:t>
      </w:r>
    </w:p>
    <w:p w:rsidR="00BF057B" w:rsidRDefault="00CF6B11">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BF057B" w:rsidRDefault="00BF057B">
      <w:pPr>
        <w:pStyle w:val="ProductList-Body"/>
      </w:pPr>
    </w:p>
    <w:p w:rsidR="00BF057B" w:rsidRDefault="00CF6B11">
      <w:pPr>
        <w:pStyle w:val="ProductList-ClauseHeading"/>
      </w:pPr>
      <w:r>
        <w:t>2.2 Bing Maps Platinum Add-on SL</w:t>
      </w:r>
    </w:p>
    <w:p w:rsidR="00BF057B" w:rsidRDefault="00CF6B11">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317" w:name="_Sec672"/>
      <w:r>
        <w:t>Microsoft Learning</w:t>
      </w:r>
      <w:bookmarkEnd w:id="317"/>
      <w:r>
        <w:fldChar w:fldCharType="begin"/>
      </w:r>
      <w:r>
        <w:instrText xml:space="preserve"> TC "</w:instrText>
      </w:r>
      <w:bookmarkStart w:id="318" w:name="_Toc428613059"/>
      <w:r>
        <w:instrText>Microsoft Learning</w:instrText>
      </w:r>
      <w:bookmarkEnd w:id="318"/>
      <w:r>
        <w:instrText>" \l 3</w:instrText>
      </w:r>
      <w:r>
        <w:fldChar w:fldCharType="end"/>
      </w:r>
    </w:p>
    <w:p w:rsidR="00BF057B" w:rsidRDefault="00CF6B11">
      <w:pPr>
        <w:pStyle w:val="ProductList-Offering1SubSection"/>
      </w:pPr>
      <w:bookmarkStart w:id="319" w:name="_Sec728"/>
      <w:r>
        <w:t>1. Disponibilidade do Programa</w:t>
      </w:r>
      <w:bookmarkEnd w:id="319"/>
    </w:p>
    <w:tbl>
      <w:tblPr>
        <w:tblStyle w:val="PURTable"/>
        <w:tblW w:w="10784" w:type="dxa"/>
        <w:tblLook w:val="04A0" w:firstRow="1" w:lastRow="0" w:firstColumn="1" w:lastColumn="0" w:noHBand="0" w:noVBand="1"/>
      </w:tblPr>
      <w:tblGrid>
        <w:gridCol w:w="4444"/>
        <w:gridCol w:w="811"/>
        <w:gridCol w:w="782"/>
        <w:gridCol w:w="797"/>
        <w:gridCol w:w="707"/>
        <w:gridCol w:w="829"/>
        <w:gridCol w:w="822"/>
        <w:gridCol w:w="802"/>
        <w:gridCol w:w="790"/>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44"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Microsoft Learning E-Reference Library</w:t>
            </w:r>
            <w:r>
              <w:fldChar w:fldCharType="begin"/>
            </w:r>
            <w:r>
              <w:instrText xml:space="preserve"> XE "Microsoft Learning E-Reference Library"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44"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Learning IT Academy</w:t>
            </w:r>
            <w:r>
              <w:fldChar w:fldCharType="begin"/>
            </w:r>
            <w:r>
              <w:instrText xml:space="preserve"> XE "Microsoft Learning IT Academy"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44"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11"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44"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Learning MCP 30 Exam Vouchers</w:t>
            </w:r>
            <w:r>
              <w:fldChar w:fldCharType="begin"/>
            </w:r>
            <w:r>
              <w:instrText xml:space="preserve"> XE "Microsoft Learning MCP 30 Exam Vouchers" </w:instrText>
            </w:r>
            <w:r>
              <w:fldChar w:fldCharType="end"/>
            </w:r>
            <w:r>
              <w:t xml:space="preserve"> (SL de Utilizador)</w:t>
            </w:r>
          </w:p>
        </w:tc>
        <w:tc>
          <w:tcPr>
            <w:tcW w:w="811"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44" w:type="dxa"/>
            <w:tcBorders>
              <w:top w:val="dashed" w:sz="4" w:space="0" w:color="BFBFBF"/>
              <w:left w:val="none" w:sz="4" w:space="0" w:color="6E6E6E"/>
              <w:bottom w:val="dashed" w:sz="4" w:space="0" w:color="BFBFBF"/>
              <w:right w:val="none" w:sz="4" w:space="0" w:color="6E6E6E"/>
            </w:tcBorders>
          </w:tcPr>
          <w:p w:rsidR="007F0E84" w:rsidRDefault="007F0E84" w:rsidP="007F0E8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11" w:type="dxa"/>
            <w:tcBorders>
              <w:top w:val="dashed" w:sz="4" w:space="0" w:color="BFBFBF"/>
              <w:left w:val="none" w:sz="4" w:space="0" w:color="6E6E6E"/>
              <w:bottom w:val="dashed" w:sz="4" w:space="0" w:color="BFBFBF"/>
              <w:right w:val="single" w:sz="6" w:space="0" w:color="FFFFFF"/>
            </w:tcBorders>
          </w:tcPr>
          <w:p w:rsidR="007F0E84" w:rsidRDefault="007F0E84" w:rsidP="007F0E84">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0E84" w:rsidTr="007F0E84">
        <w:tc>
          <w:tcPr>
            <w:tcW w:w="4444"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11"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BF057B" w:rsidRDefault="00CF6B11">
      <w:pPr>
        <w:pStyle w:val="ProductList-Offering1SubSection"/>
      </w:pPr>
      <w:bookmarkStart w:id="320" w:name="_Sec783"/>
      <w:r>
        <w:t>2. Condições do Produto</w:t>
      </w:r>
      <w:bookmarkEnd w:id="320"/>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pPr>
    </w:p>
    <w:p w:rsidR="00BF057B" w:rsidRDefault="00CF6B11">
      <w:pPr>
        <w:pStyle w:val="ProductList-ClauseHeading"/>
      </w:pPr>
      <w:r>
        <w:t>2.1 Vouchers</w:t>
      </w:r>
    </w:p>
    <w:p w:rsidR="00BF057B" w:rsidRDefault="00CF6B11">
      <w:pPr>
        <w:pStyle w:val="ProductList-Body"/>
      </w:pPr>
      <w:r>
        <w:t xml:space="preserve">Os vouchers são fornecidos no momento da aquisição e expiram 12 meses depois da data de aquisição. </w:t>
      </w:r>
    </w:p>
    <w:p w:rsidR="00BF057B" w:rsidRDefault="00BF057B">
      <w:pPr>
        <w:pStyle w:val="ProductList-Body"/>
      </w:pPr>
    </w:p>
    <w:p w:rsidR="00BF057B" w:rsidRDefault="00CF6B11">
      <w:pPr>
        <w:pStyle w:val="ProductList-ClauseHeading"/>
      </w:pPr>
      <w:r>
        <w:t>2.2 Microsoft Office Specialist (MOS) Microsoft Technology Associate (MTA) e Microsoft Certification Educator Exam Site License</w:t>
      </w:r>
    </w:p>
    <w:p w:rsidR="00BF057B" w:rsidRDefault="00CF6B11">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321" w:name="_Sec673"/>
      <w:r>
        <w:t>Microsoft Translator</w:t>
      </w:r>
      <w:bookmarkEnd w:id="321"/>
      <w:r>
        <w:fldChar w:fldCharType="begin"/>
      </w:r>
      <w:r>
        <w:instrText xml:space="preserve"> TC "</w:instrText>
      </w:r>
      <w:bookmarkStart w:id="322" w:name="_Toc428613060"/>
      <w:r>
        <w:instrText>Microsoft Translator</w:instrText>
      </w:r>
      <w:bookmarkEnd w:id="322"/>
      <w:r>
        <w:instrText>" \l 3</w:instrText>
      </w:r>
      <w:r>
        <w:fldChar w:fldCharType="end"/>
      </w:r>
    </w:p>
    <w:p w:rsidR="00BF057B" w:rsidRDefault="00CF6B11">
      <w:pPr>
        <w:pStyle w:val="ProductList-Offering1SubSection"/>
      </w:pPr>
      <w:bookmarkStart w:id="323" w:name="_Sec729"/>
      <w:r>
        <w:t>1. Disponibilidade do Programa</w:t>
      </w:r>
      <w:bookmarkEnd w:id="323"/>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BF05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F057B">
        <w:tc>
          <w:tcPr>
            <w:tcW w:w="5020" w:type="dxa"/>
            <w:tcBorders>
              <w:top w:val="single" w:sz="6" w:space="0" w:color="FFFFFF"/>
              <w:left w:val="none" w:sz="4" w:space="0" w:color="6E6E6E"/>
              <w:bottom w:val="none" w:sz="4" w:space="0" w:color="BFBFBF"/>
              <w:right w:val="none" w:sz="4" w:space="0" w:color="6E6E6E"/>
            </w:tcBorders>
          </w:tcPr>
          <w:p w:rsidR="00BF057B" w:rsidRDefault="00CF6B11">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F057B" w:rsidRDefault="007F0E84">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bl>
    <w:p w:rsidR="00BF057B" w:rsidRDefault="00CF6B11">
      <w:pPr>
        <w:pStyle w:val="ProductList-Offering1SubSection"/>
      </w:pPr>
      <w:bookmarkStart w:id="324" w:name="_Sec784"/>
      <w:r>
        <w:t>2. Condições do Produto</w:t>
      </w:r>
      <w:bookmarkEnd w:id="324"/>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325" w:name="_Sec674"/>
      <w:r>
        <w:t>Power BI Pro</w:t>
      </w:r>
      <w:bookmarkEnd w:id="325"/>
      <w:r>
        <w:fldChar w:fldCharType="begin"/>
      </w:r>
      <w:r>
        <w:instrText xml:space="preserve"> TC "</w:instrText>
      </w:r>
      <w:bookmarkStart w:id="326" w:name="_Toc428613061"/>
      <w:r>
        <w:instrText>Power BI Pro</w:instrText>
      </w:r>
      <w:bookmarkEnd w:id="326"/>
      <w:r>
        <w:instrText>" \l 3</w:instrText>
      </w:r>
      <w:r>
        <w:fldChar w:fldCharType="end"/>
      </w:r>
    </w:p>
    <w:p w:rsidR="00BF057B" w:rsidRDefault="00CF6B11">
      <w:pPr>
        <w:pStyle w:val="ProductList-Offering1SubSection"/>
      </w:pPr>
      <w:bookmarkStart w:id="327" w:name="_Sec730"/>
      <w:r>
        <w:t>1. Disponibilidade do Programa</w:t>
      </w:r>
      <w:bookmarkEnd w:id="327"/>
    </w:p>
    <w:tbl>
      <w:tblPr>
        <w:tblStyle w:val="PURTable"/>
        <w:tblW w:w="10784" w:type="dxa"/>
        <w:tblLook w:val="04A0" w:firstRow="1" w:lastRow="0" w:firstColumn="1" w:lastColumn="0" w:noHBand="0" w:noVBand="1"/>
      </w:tblPr>
      <w:tblGrid>
        <w:gridCol w:w="4435"/>
        <w:gridCol w:w="812"/>
        <w:gridCol w:w="785"/>
        <w:gridCol w:w="798"/>
        <w:gridCol w:w="707"/>
        <w:gridCol w:w="830"/>
        <w:gridCol w:w="823"/>
        <w:gridCol w:w="803"/>
        <w:gridCol w:w="791"/>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3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rPr>
                <w:color w:val="FFFFFF"/>
              </w:rPr>
              <w:t>Ponto</w:t>
            </w:r>
          </w:p>
        </w:tc>
        <w:tc>
          <w:tcPr>
            <w:tcW w:w="78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35" w:type="dxa"/>
            <w:tcBorders>
              <w:top w:val="single" w:sz="6" w:space="0" w:color="FFFFFF"/>
              <w:left w:val="none" w:sz="4" w:space="0" w:color="6E6E6E"/>
              <w:bottom w:val="dashed" w:sz="4" w:space="0" w:color="BFBFBF"/>
              <w:right w:val="none" w:sz="4" w:space="0" w:color="6E6E6E"/>
            </w:tcBorders>
          </w:tcPr>
          <w:p w:rsidR="007F0E84" w:rsidRDefault="007F0E84" w:rsidP="007F0E84">
            <w:pPr>
              <w:pStyle w:val="ProductList-TableBody"/>
            </w:pPr>
            <w:r>
              <w:t>Power BI Pro</w:t>
            </w:r>
            <w:r>
              <w:fldChar w:fldCharType="begin"/>
            </w:r>
            <w:r>
              <w:instrText xml:space="preserve"> XE "Power BI Pro"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7F0E84" w:rsidRDefault="007F0E84" w:rsidP="007F0E84">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r>
      <w:tr w:rsidR="007F0E84" w:rsidTr="007F0E84">
        <w:tc>
          <w:tcPr>
            <w:tcW w:w="4435" w:type="dxa"/>
            <w:tcBorders>
              <w:top w:val="dashed" w:sz="4" w:space="0" w:color="BFBFBF"/>
              <w:left w:val="none" w:sz="4" w:space="0" w:color="6E6E6E"/>
              <w:bottom w:val="none" w:sz="4" w:space="0" w:color="BFBFBF"/>
              <w:right w:val="none" w:sz="4" w:space="0" w:color="6E6E6E"/>
            </w:tcBorders>
          </w:tcPr>
          <w:p w:rsidR="007F0E84" w:rsidRDefault="007F0E84" w:rsidP="007F0E84">
            <w:pPr>
              <w:pStyle w:val="ProductList-TableBody"/>
            </w:pPr>
            <w:r>
              <w:t>Power BI Pro A</w:t>
            </w:r>
            <w:r>
              <w:fldChar w:fldCharType="begin"/>
            </w:r>
            <w:r>
              <w:instrText xml:space="preserve"> XE "Power BI Pro A"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328" w:name="_Sec785"/>
      <w:r>
        <w:t>2. Condições do Produto</w:t>
      </w:r>
      <w:bookmarkEnd w:id="328"/>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t>Benefício Utilização por Estudantes: N/A</w:t>
            </w: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329" w:name="_Sec675"/>
      <w:r>
        <w:t>System Center Endpoint Protection</w:t>
      </w:r>
      <w:bookmarkEnd w:id="329"/>
      <w:r>
        <w:fldChar w:fldCharType="begin"/>
      </w:r>
      <w:r>
        <w:instrText xml:space="preserve"> TC "</w:instrText>
      </w:r>
      <w:bookmarkStart w:id="330" w:name="_Toc428613062"/>
      <w:r>
        <w:instrText>System Center Endpoint Protection</w:instrText>
      </w:r>
      <w:bookmarkEnd w:id="330"/>
      <w:r>
        <w:instrText>" \l 3</w:instrText>
      </w:r>
      <w:r>
        <w:fldChar w:fldCharType="end"/>
      </w:r>
    </w:p>
    <w:p w:rsidR="00BF057B" w:rsidRDefault="00CF6B11">
      <w:pPr>
        <w:pStyle w:val="ProductList-Offering1SubSection"/>
      </w:pPr>
      <w:bookmarkStart w:id="331" w:name="_Sec731"/>
      <w:r>
        <w:t>1. Disponibilidade do Programa</w:t>
      </w:r>
      <w:bookmarkEnd w:id="331"/>
    </w:p>
    <w:tbl>
      <w:tblPr>
        <w:tblStyle w:val="PURTable"/>
        <w:tblW w:w="10784" w:type="dxa"/>
        <w:tblLook w:val="04A0" w:firstRow="1" w:lastRow="0" w:firstColumn="1" w:lastColumn="0" w:noHBand="0" w:noVBand="1"/>
      </w:tblPr>
      <w:tblGrid>
        <w:gridCol w:w="4445"/>
        <w:gridCol w:w="811"/>
        <w:gridCol w:w="782"/>
        <w:gridCol w:w="797"/>
        <w:gridCol w:w="707"/>
        <w:gridCol w:w="829"/>
        <w:gridCol w:w="822"/>
        <w:gridCol w:w="801"/>
        <w:gridCol w:w="790"/>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rPr>
                <w:color w:val="FFFFFF"/>
              </w:rPr>
              <w:t>Ponto</w:t>
            </w:r>
          </w:p>
        </w:tc>
        <w:tc>
          <w:tcPr>
            <w:tcW w:w="78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45" w:type="dxa"/>
            <w:tcBorders>
              <w:top w:val="single" w:sz="6" w:space="0" w:color="FFFFFF"/>
              <w:left w:val="none" w:sz="4" w:space="0" w:color="6E6E6E"/>
              <w:bottom w:val="none" w:sz="4" w:space="0" w:color="BFBFBF"/>
              <w:right w:val="none" w:sz="4" w:space="0" w:color="6E6E6E"/>
            </w:tcBorders>
          </w:tcPr>
          <w:p w:rsidR="007F0E84" w:rsidRDefault="007F0E84" w:rsidP="007F0E84">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811" w:type="dxa"/>
            <w:tcBorders>
              <w:top w:val="single" w:sz="6" w:space="0" w:color="FFFFF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BF057B" w:rsidRDefault="00CF6B11">
      <w:pPr>
        <w:pStyle w:val="ProductList-Offering1SubSection"/>
      </w:pPr>
      <w:bookmarkStart w:id="332" w:name="_Sec786"/>
      <w:r>
        <w:t>2. Condições do Produto</w:t>
      </w:r>
      <w:bookmarkEnd w:id="332"/>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5">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CF6B11">
      <w:pPr>
        <w:pStyle w:val="ProductList-Offering2HeadingNoBorder"/>
      </w:pPr>
      <w:bookmarkStart w:id="333" w:name="_Sec676"/>
      <w:r>
        <w:t>Yammer Enterprise</w:t>
      </w:r>
      <w:bookmarkEnd w:id="333"/>
      <w:r>
        <w:fldChar w:fldCharType="begin"/>
      </w:r>
      <w:r>
        <w:instrText xml:space="preserve"> TC "</w:instrText>
      </w:r>
      <w:bookmarkStart w:id="334" w:name="_Toc428613063"/>
      <w:r>
        <w:instrText>Yammer Enterprise</w:instrText>
      </w:r>
      <w:bookmarkEnd w:id="334"/>
      <w:r>
        <w:instrText>" \l 3</w:instrText>
      </w:r>
      <w:r>
        <w:fldChar w:fldCharType="end"/>
      </w:r>
    </w:p>
    <w:p w:rsidR="00BF057B" w:rsidRDefault="00CF6B11">
      <w:pPr>
        <w:pStyle w:val="ProductList-Offering1SubSection"/>
      </w:pPr>
      <w:bookmarkStart w:id="335" w:name="_Sec732"/>
      <w:r>
        <w:t>1. Disponibilidade do Programa</w:t>
      </w:r>
      <w:bookmarkEnd w:id="335"/>
    </w:p>
    <w:tbl>
      <w:tblPr>
        <w:tblStyle w:val="PURTable"/>
        <w:tblW w:w="10784" w:type="dxa"/>
        <w:tblLook w:val="04A0" w:firstRow="1" w:lastRow="0" w:firstColumn="1" w:lastColumn="0" w:noHBand="0" w:noVBand="1"/>
      </w:tblPr>
      <w:tblGrid>
        <w:gridCol w:w="4443"/>
        <w:gridCol w:w="811"/>
        <w:gridCol w:w="783"/>
        <w:gridCol w:w="797"/>
        <w:gridCol w:w="707"/>
        <w:gridCol w:w="829"/>
        <w:gridCol w:w="822"/>
        <w:gridCol w:w="802"/>
        <w:gridCol w:w="790"/>
      </w:tblGrid>
      <w:tr w:rsidR="00BF057B" w:rsidTr="007F0E84">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F057B" w:rsidRDefault="00CF6B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0E84" w:rsidTr="007F0E84">
        <w:tc>
          <w:tcPr>
            <w:tcW w:w="4443" w:type="dxa"/>
            <w:tcBorders>
              <w:top w:val="single" w:sz="6" w:space="0" w:color="FFFFFF"/>
              <w:left w:val="none" w:sz="4" w:space="0" w:color="6E6E6E"/>
              <w:bottom w:val="none" w:sz="4" w:space="0" w:color="BFBFBF"/>
              <w:right w:val="none" w:sz="4" w:space="0" w:color="6E6E6E"/>
            </w:tcBorders>
          </w:tcPr>
          <w:p w:rsidR="007F0E84" w:rsidRDefault="007F0E84" w:rsidP="007F0E84">
            <w:pPr>
              <w:pStyle w:val="ProductList-TableBody"/>
            </w:pPr>
            <w:r>
              <w:t>Yammer Enterprise</w:t>
            </w:r>
            <w:r>
              <w:fldChar w:fldCharType="begin"/>
            </w:r>
            <w:r>
              <w:instrText xml:space="preserve"> XE "Yammer Enterprise"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7F0E84" w:rsidRDefault="007F0E84" w:rsidP="007F0E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0E84" w:rsidRDefault="007F0E84" w:rsidP="007F0E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0E84" w:rsidRDefault="007F0E84" w:rsidP="007F0E84">
            <w:pPr>
              <w:pStyle w:val="ProductList-TableBody"/>
              <w:jc w:val="center"/>
            </w:pPr>
          </w:p>
        </w:tc>
      </w:tr>
    </w:tbl>
    <w:p w:rsidR="00BF057B" w:rsidRDefault="00CF6B11">
      <w:pPr>
        <w:pStyle w:val="ProductList-Offering1SubSection"/>
      </w:pPr>
      <w:bookmarkStart w:id="336" w:name="_Sec787"/>
      <w:r>
        <w:t>2. Condições do Produto</w:t>
      </w:r>
      <w:bookmarkEnd w:id="336"/>
    </w:p>
    <w:tbl>
      <w:tblPr>
        <w:tblStyle w:val="PURTable"/>
        <w:tblW w:w="0" w:type="dxa"/>
        <w:tblLook w:val="04A0" w:firstRow="1" w:lastRow="0" w:firstColumn="1" w:lastColumn="0" w:noHBand="0" w:noVBand="1"/>
      </w:tblPr>
      <w:tblGrid>
        <w:gridCol w:w="3601"/>
        <w:gridCol w:w="3581"/>
        <w:gridCol w:w="3608"/>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F057B" w:rsidRDefault="00CF6B11">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Período Suplementar Elegível: Todos</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Promoções: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Redução Elegível (SCE): N/A</w:t>
            </w:r>
          </w:p>
        </w:tc>
      </w:tr>
      <w:tr w:rsidR="00BF05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F057B" w:rsidRDefault="00CF6B11">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F057B" w:rsidRDefault="00CF6B11">
            <w:pPr>
              <w:pStyle w:val="ProductList-TableBody"/>
            </w:pPr>
            <w:r>
              <w:rPr>
                <w:color w:val="404040"/>
              </w:rPr>
              <w:t>Benefício Utilização por Estudantes: N/A</w:t>
            </w:r>
          </w:p>
        </w:tc>
      </w:tr>
    </w:tbl>
    <w:p w:rsidR="00BF057B" w:rsidRDefault="00BF057B">
      <w:pPr>
        <w:pStyle w:val="ProductList-Body"/>
        <w:jc w:val="right"/>
      </w:pPr>
    </w:p>
    <w:tbl>
      <w:tblPr>
        <w:tblStyle w:val="PURTable"/>
        <w:tblW w:w="0" w:type="dxa"/>
        <w:tblLook w:val="04A0" w:firstRow="1" w:lastRow="0" w:firstColumn="1" w:lastColumn="0" w:noHBand="0" w:noVBand="1"/>
      </w:tblPr>
      <w:tblGrid>
        <w:gridCol w:w="10800"/>
      </w:tblGrid>
      <w:tr w:rsidR="00BF05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F057B" w:rsidRDefault="00E54717">
            <w:pPr>
              <w:pStyle w:val="ProductList-TableBody"/>
              <w:jc w:val="right"/>
            </w:pPr>
            <w:hyperlink w:anchor="_Sec842">
              <w:r w:rsidR="00CF6B11">
                <w:rPr>
                  <w:color w:val="00467F"/>
                  <w:sz w:val="14"/>
                  <w:u w:val="single"/>
                </w:rPr>
                <w:t>Índice</w:t>
              </w:r>
            </w:hyperlink>
            <w:r w:rsidR="00CF6B11">
              <w:rPr>
                <w:sz w:val="14"/>
              </w:rPr>
              <w:t>/</w:t>
            </w:r>
            <w:hyperlink w:anchor="_Sec549">
              <w:r w:rsidR="00CF6B11">
                <w:rPr>
                  <w:color w:val="00467F"/>
                  <w:sz w:val="14"/>
                  <w:u w:val="single"/>
                </w:rPr>
                <w:t>Glossário</w:t>
              </w:r>
            </w:hyperlink>
            <w:r w:rsidR="00CF6B11">
              <w:rPr>
                <w:sz w:val="14"/>
              </w:rPr>
              <w:t>/</w:t>
            </w:r>
            <w:hyperlink w:anchor="_Sec844">
              <w:r w:rsidR="00CF6B11">
                <w:rPr>
                  <w:color w:val="00467F"/>
                  <w:sz w:val="14"/>
                  <w:u w:val="single"/>
                </w:rPr>
                <w:t>Índice Remissivo</w:t>
              </w:r>
            </w:hyperlink>
          </w:p>
        </w:tc>
      </w:tr>
    </w:tbl>
    <w:p w:rsidR="00BF057B" w:rsidRDefault="00BF057B">
      <w:pPr>
        <w:pStyle w:val="ProductList-Body"/>
      </w:pPr>
    </w:p>
    <w:p w:rsidR="00BF057B" w:rsidRDefault="00BF057B">
      <w:pPr>
        <w:sectPr w:rsidR="00BF057B">
          <w:headerReference w:type="default" r:id="rId127"/>
          <w:footerReference w:type="default" r:id="rId128"/>
          <w:type w:val="continuous"/>
          <w:pgSz w:w="12240" w:h="15840" w:code="1"/>
          <w:pgMar w:top="1170" w:right="720" w:bottom="720" w:left="720" w:header="432" w:footer="288" w:gutter="0"/>
          <w:cols w:space="360"/>
        </w:sectPr>
      </w:pPr>
    </w:p>
    <w:p w:rsidR="00BF057B" w:rsidRDefault="00CF6B11">
      <w:pPr>
        <w:pStyle w:val="ProductList-SectionHeading"/>
        <w:pageBreakBefore/>
      </w:pPr>
      <w:bookmarkStart w:id="337" w:name="_Sec549"/>
      <w:bookmarkEnd w:id="210"/>
      <w:r>
        <w:t>Glossário</w:t>
      </w:r>
      <w:r>
        <w:fldChar w:fldCharType="begin"/>
      </w:r>
      <w:r>
        <w:instrText xml:space="preserve"> TC "</w:instrText>
      </w:r>
      <w:bookmarkStart w:id="338" w:name="_Toc428613064"/>
      <w:r>
        <w:instrText>Glossário</w:instrText>
      </w:r>
      <w:bookmarkEnd w:id="338"/>
      <w:r>
        <w:instrText>" \l 1</w:instrText>
      </w:r>
      <w:r>
        <w:fldChar w:fldCharType="end"/>
      </w:r>
    </w:p>
    <w:p w:rsidR="00BF057B" w:rsidRDefault="00CF6B11">
      <w:pPr>
        <w:pStyle w:val="ProductList-Offering1Heading"/>
      </w:pPr>
      <w:bookmarkStart w:id="339" w:name="_Sec550"/>
      <w:r>
        <w:t>Atributos</w:t>
      </w:r>
      <w:bookmarkEnd w:id="339"/>
      <w:r>
        <w:fldChar w:fldCharType="begin"/>
      </w:r>
      <w:r>
        <w:instrText xml:space="preserve"> TC "</w:instrText>
      </w:r>
      <w:bookmarkStart w:id="340" w:name="_Toc428613065"/>
      <w:r>
        <w:instrText>Atributos</w:instrText>
      </w:r>
      <w:bookmarkEnd w:id="340"/>
      <w:r>
        <w:instrText>" \l 2</w:instrText>
      </w:r>
      <w:r>
        <w:fldChar w:fldCharType="end"/>
      </w:r>
    </w:p>
    <w:p w:rsidR="00BF057B" w:rsidRDefault="00CF6B11">
      <w:pPr>
        <w:pStyle w:val="ProductList-BodySpaced"/>
      </w:pPr>
      <w:r>
        <w:t>Os atributos são identificados nas tabelas em cada Entrada de Produto e indicam os direitos ou condições aplicáveis aos Produtos.</w:t>
      </w:r>
    </w:p>
    <w:p w:rsidR="00BF057B" w:rsidRDefault="00BF057B">
      <w:pPr>
        <w:pStyle w:val="ProductList-BodySpaced"/>
      </w:pPr>
    </w:p>
    <w:p w:rsidR="00BF057B" w:rsidRDefault="00CF6B11">
      <w:pPr>
        <w:pStyle w:val="ProductList-BodySpaced"/>
      </w:pPr>
      <w:r>
        <w:rPr>
          <w:b/>
          <w:color w:val="00188F"/>
        </w:rPr>
        <w:t>Software Adicional</w:t>
      </w:r>
      <w:r>
        <w:t>: O software identificado nos Direitos de Utilização para os Produtos de Servidor que o Cliente está autorizado a utilizar em conjunto com a respetiva utilização do software de servidor.</w:t>
      </w:r>
    </w:p>
    <w:p w:rsidR="00BF057B" w:rsidRDefault="00CF6B11">
      <w:pPr>
        <w:pStyle w:val="ProductList-BodySpaced"/>
      </w:pPr>
      <w:r>
        <w:rPr>
          <w:b/>
          <w:color w:val="00188F"/>
        </w:rPr>
        <w:t>Requisito de Acesso de Cliente</w:t>
      </w:r>
      <w:r>
        <w:t>: Indica se um Produto de Servidor requer ou não CALs para acesso por parte de utilizadores e dispositivos.</w:t>
      </w:r>
    </w:p>
    <w:p w:rsidR="00BF057B" w:rsidRDefault="00CF6B11">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BF057B" w:rsidRDefault="00CF6B11">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BF057B" w:rsidRDefault="00CF6B11">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BF057B" w:rsidRDefault="00CF6B11">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Afiliadas. nem contratantes ou agentes locais do Cliente nem das respetivas afiliadas." </w:instrText>
      </w:r>
      <w:r>
        <w:fldChar w:fldCharType="separate"/>
      </w:r>
      <w:r>
        <w:rPr>
          <w:color w:val="0563C1"/>
        </w:rPr>
        <w:t>Utilizadores Externos</w:t>
      </w:r>
      <w:r>
        <w:fldChar w:fldCharType="end"/>
      </w:r>
      <w:r>
        <w:t>.</w:t>
      </w:r>
    </w:p>
    <w:p w:rsidR="00BF057B" w:rsidRDefault="00CF6B11">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BF057B" w:rsidRDefault="00CF6B11">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têm Transição Elegível nem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BF057B" w:rsidRDefault="00CF6B11">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BF057B" w:rsidRDefault="00CF6B11">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BF057B" w:rsidRDefault="00CF6B11">
      <w:pPr>
        <w:pStyle w:val="ProductList-BodySpaced"/>
      </w:pPr>
      <w:r>
        <w:rPr>
          <w:b/>
          <w:color w:val="00188F"/>
        </w:rPr>
        <w:t>Termos de Licenciamento</w:t>
      </w:r>
      <w:r>
        <w:t>: Termos e condições que regem a implementação e utilização de um Produto.</w:t>
      </w:r>
    </w:p>
    <w:p w:rsidR="00BF057B" w:rsidRDefault="00CF6B11">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BF057B" w:rsidRDefault="00CF6B11">
      <w:pPr>
        <w:pStyle w:val="ProductList-BodySpaced"/>
      </w:pPr>
      <w:r>
        <w:rPr>
          <w:b/>
          <w:color w:val="00188F"/>
        </w:rPr>
        <w:t>Pré-requisito</w:t>
      </w:r>
      <w:r>
        <w:t>: Indica que determinadas condições adicionais devem ser cumpridas para poder adquirir Licenças para o Produto.</w:t>
      </w:r>
    </w:p>
    <w:p w:rsidR="00BF057B" w:rsidRDefault="00CF6B11">
      <w:pPr>
        <w:pStyle w:val="ProductList-BodySpaced"/>
      </w:pPr>
      <w:r>
        <w:rPr>
          <w:b/>
          <w:color w:val="00188F"/>
        </w:rPr>
        <w:t>Pré-requisito (SA)</w:t>
      </w:r>
      <w:r>
        <w:t>:Indica que determinadas condições adicionais devem ser cumpridas para poder adquirir cobertura SA para o Produto.</w:t>
      </w:r>
    </w:p>
    <w:p w:rsidR="00BF057B" w:rsidRDefault="00CF6B11">
      <w:pPr>
        <w:pStyle w:val="ProductList-BodySpaced"/>
      </w:pPr>
      <w:r>
        <w:rPr>
          <w:b/>
          <w:color w:val="00188F"/>
        </w:rPr>
        <w:t>Versão Anterior</w:t>
      </w:r>
      <w:r>
        <w:t>: Versões anteriores do Produto e respetiva Data Disponível.</w:t>
      </w:r>
    </w:p>
    <w:p w:rsidR="00BF057B" w:rsidRDefault="00CF6B11">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BF057B" w:rsidRDefault="00CF6B11">
      <w:pPr>
        <w:pStyle w:val="ProductList-BodySpaced"/>
      </w:pPr>
      <w:r>
        <w:rPr>
          <w:b/>
          <w:color w:val="00188F"/>
        </w:rPr>
        <w:t>Programa de Subscrição Online (OSP)</w:t>
      </w:r>
      <w:r>
        <w:t>: O Produto está disponível num programa de Subscrição Online.</w:t>
      </w:r>
    </w:p>
    <w:p w:rsidR="00BF057B" w:rsidRDefault="00CF6B11">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BF057B" w:rsidRDefault="00CF6B11">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BF057B" w:rsidRDefault="00CF6B11">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BF057B" w:rsidRDefault="00CF6B11">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BF057B" w:rsidRDefault="00CF6B11">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BF057B" w:rsidRDefault="00CF6B11">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BF057B" w:rsidRDefault="00CF6B11">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Dispositivo de Terceiros Qualificável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BF057B" w:rsidRDefault="00CF6B11">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BF057B" w:rsidRDefault="00CF6B11">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BF057B" w:rsidRDefault="00CF6B11">
      <w:pPr>
        <w:pStyle w:val="ProductList-BodySpaced"/>
      </w:pPr>
      <w:r>
        <w:rPr>
          <w:b/>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BF057B" w:rsidRDefault="00CF6B11">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 </w:t>
      </w:r>
    </w:p>
    <w:p w:rsidR="00BF057B" w:rsidRDefault="00CF6B11">
      <w:pPr>
        <w:pStyle w:val="ProductList-BodySpaced"/>
      </w:pPr>
      <w:r>
        <w:rPr>
          <w:b/>
          <w:color w:val="00188F"/>
        </w:rPr>
        <w:t>Transição Elegível</w:t>
      </w:r>
      <w:r>
        <w:t>: Um Produto (dentro ou fora da plataforma de estação de trabalho) para o qual um cliente Enterprise ou Enterprise Subscription é elegível para mudar para uma Licença de Subscrição.</w:t>
      </w:r>
    </w:p>
    <w:p w:rsidR="00BF057B" w:rsidRDefault="00CF6B11">
      <w:pPr>
        <w:pStyle w:val="ProductList-BodySpaced"/>
      </w:pPr>
      <w:r>
        <w:rPr>
          <w:b/>
          <w:color w:val="00188F"/>
        </w:rPr>
        <w:t>True-up Elegível</w:t>
      </w:r>
      <w:r>
        <w:t>: Uma Licença de subscrição de Serviço Online que um cliente Enterprise ou Enterprise Subscription pode encomendar através do processo de encomendas true-up (retificativas) ou anuais, em vez de mensais.</w:t>
      </w:r>
    </w:p>
    <w:p w:rsidR="00BF057B" w:rsidRDefault="00CF6B11">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BF057B" w:rsidRDefault="00CF6B11">
      <w:pPr>
        <w:pStyle w:val="ProductList-Offering1Heading"/>
      </w:pPr>
      <w:bookmarkStart w:id="341" w:name="_Sec551"/>
      <w:r>
        <w:t>Valores das Células</w:t>
      </w:r>
      <w:bookmarkEnd w:id="341"/>
      <w:r>
        <w:fldChar w:fldCharType="begin"/>
      </w:r>
      <w:r>
        <w:instrText xml:space="preserve"> TC "</w:instrText>
      </w:r>
      <w:bookmarkStart w:id="342" w:name="_Toc428613066"/>
      <w:r>
        <w:instrText>Valores das Células</w:instrText>
      </w:r>
      <w:bookmarkEnd w:id="342"/>
      <w:r>
        <w:instrText>" \l 2</w:instrText>
      </w:r>
      <w:r>
        <w:fldChar w:fldCharType="end"/>
      </w:r>
    </w:p>
    <w:p w:rsidR="00BF057B" w:rsidRDefault="00CF6B11">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BF057B" w:rsidRDefault="00BF057B">
      <w:pPr>
        <w:pStyle w:val="ProductList-BodySpaced"/>
      </w:pPr>
    </w:p>
    <w:p w:rsidR="00BF057B" w:rsidRDefault="00CF6B11">
      <w:pPr>
        <w:pStyle w:val="ProductList-BodySpaced"/>
      </w:pPr>
      <w:r>
        <w:rPr>
          <w:b/>
          <w:color w:val="00188F"/>
        </w:rPr>
        <w:t>A</w:t>
      </w:r>
      <w:r>
        <w:t xml:space="preserve">= </w:t>
      </w:r>
      <w:r>
        <w:rPr>
          <w:color w:val="00188F"/>
        </w:rPr>
        <w:t>Produto Adicional</w:t>
      </w:r>
      <w:r>
        <w:t>: O Produto é oferecido como um Produto Adicional.</w:t>
      </w:r>
    </w:p>
    <w:p w:rsidR="00BF057B" w:rsidRDefault="00CF6B11">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BF057B" w:rsidRDefault="00CF6B11">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BF057B" w:rsidRDefault="00CF6B11">
      <w:pPr>
        <w:pStyle w:val="ProductList-BodySpaced"/>
      </w:pPr>
      <w:r>
        <w:rPr>
          <w:b/>
          <w:color w:val="00188F"/>
        </w:rPr>
        <w:t>C</w:t>
      </w:r>
      <w:r>
        <w:t xml:space="preserve"> = </w:t>
      </w:r>
      <w:r>
        <w:rPr>
          <w:color w:val="00188F"/>
        </w:rPr>
        <w:t>Core Infrastructure</w:t>
      </w:r>
      <w:r>
        <w:t>: O Produto é oferecido como um produto Core Infrastructure.</w:t>
      </w:r>
    </w:p>
    <w:p w:rsidR="00BF057B" w:rsidRDefault="00CF6B11">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de Open ou Open Value. Subscrição para clientes comerciais ou do governo que selecionam a opção Toda a Organização/Toda a Entidade.</w:t>
      </w:r>
    </w:p>
    <w:p w:rsidR="00BF057B" w:rsidRDefault="00CF6B11">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BF057B" w:rsidRDefault="00CF6B11">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BF057B" w:rsidRDefault="00CF6B11">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BF057B" w:rsidRDefault="00CF6B11">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BF057B" w:rsidRDefault="00CF6B11">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BF057B" w:rsidRDefault="00CF6B11">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rsidR="00BF057B" w:rsidRDefault="00CF6B11">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rsidR="00BF057B" w:rsidRDefault="00CF6B11">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rsidR="00BF057B" w:rsidRDefault="00CF6B11">
      <w:pPr>
        <w:pStyle w:val="ProductList-BodySpaced"/>
      </w:pPr>
      <w:r>
        <w:rPr>
          <w:b/>
          <w:color w:val="00188F"/>
        </w:rPr>
        <w:t>OVS</w:t>
      </w:r>
      <w:r>
        <w:t xml:space="preserve"> = </w:t>
      </w:r>
      <w:r>
        <w:rPr>
          <w:color w:val="00188F"/>
        </w:rPr>
        <w:t>Open Value Subscription Apenas</w:t>
      </w:r>
      <w:r>
        <w:t>: Disponível em Open Value Subscription apenas.</w:t>
      </w:r>
    </w:p>
    <w:p w:rsidR="00BF057B" w:rsidRDefault="00CF6B11">
      <w:pPr>
        <w:pStyle w:val="ProductList-BodySpaced"/>
      </w:pPr>
      <w:r>
        <w:rPr>
          <w:b/>
          <w:color w:val="00188F"/>
        </w:rPr>
        <w:t>OW</w:t>
      </w:r>
      <w:r>
        <w:t xml:space="preserve"> = </w:t>
      </w:r>
      <w:r>
        <w:rPr>
          <w:color w:val="00188F"/>
        </w:rPr>
        <w:t>Toda a Organização</w:t>
      </w:r>
      <w:r>
        <w:t>: Disponível na opção Toda a Organização.</w:t>
      </w:r>
    </w:p>
    <w:p w:rsidR="00BF057B" w:rsidRDefault="00CF6B11">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BF057B" w:rsidRDefault="00CF6B11">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BF057B" w:rsidRDefault="00CF6B11">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BF057B" w:rsidRDefault="00CF6B11">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BF057B" w:rsidRDefault="00CF6B11">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BF057B" w:rsidRDefault="00CF6B11">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BF057B" w:rsidRDefault="00CF6B11">
      <w:pPr>
        <w:pStyle w:val="ProductList-Offering1Heading"/>
      </w:pPr>
      <w:bookmarkStart w:id="343" w:name="_Sec552"/>
      <w:r>
        <w:t>Títulos das Colunas</w:t>
      </w:r>
      <w:bookmarkEnd w:id="343"/>
      <w:r>
        <w:fldChar w:fldCharType="begin"/>
      </w:r>
      <w:r>
        <w:instrText xml:space="preserve"> TC "</w:instrText>
      </w:r>
      <w:bookmarkStart w:id="344" w:name="_Toc428613067"/>
      <w:r>
        <w:instrText>Títulos das Colunas</w:instrText>
      </w:r>
      <w:bookmarkEnd w:id="344"/>
      <w:r>
        <w:instrText>" \l 2</w:instrText>
      </w:r>
      <w:r>
        <w:fldChar w:fldCharType="end"/>
      </w:r>
    </w:p>
    <w:p w:rsidR="00BF057B" w:rsidRDefault="00CF6B11">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BF057B" w:rsidRDefault="00BF057B">
      <w:pPr>
        <w:pStyle w:val="ProductList-BodySpaced"/>
      </w:pPr>
    </w:p>
    <w:p w:rsidR="00BF057B" w:rsidRDefault="00CF6B11">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BF057B" w:rsidRDefault="00CF6B11">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BF057B" w:rsidRDefault="00CF6B11">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BF057B" w:rsidRDefault="00CF6B11">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BF057B" w:rsidRDefault="00CF6B11">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BF057B" w:rsidRDefault="00CF6B11">
      <w:pPr>
        <w:pStyle w:val="ProductList-BodySpaced"/>
      </w:pPr>
      <w:r>
        <w:rPr>
          <w:b/>
          <w:color w:val="00188F"/>
        </w:rPr>
        <w:t>MPSA</w:t>
      </w:r>
      <w:r>
        <w:t xml:space="preserve"> = </w:t>
      </w:r>
      <w:r>
        <w:rPr>
          <w:color w:val="00188F"/>
        </w:rPr>
        <w:t>Contrato de Produtos e Serviços da Microsoft</w:t>
      </w:r>
      <w:r>
        <w:t>.</w:t>
      </w:r>
    </w:p>
    <w:p w:rsidR="00BF057B" w:rsidRDefault="00CF6B11">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BF057B" w:rsidRDefault="00CF6B11">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for Government e Open Value Subscription for Government. </w:t>
      </w:r>
    </w:p>
    <w:p w:rsidR="00BF057B" w:rsidRDefault="00CF6B11">
      <w:pPr>
        <w:pStyle w:val="ProductList-BodySpaced"/>
      </w:pPr>
      <w:r>
        <w:rPr>
          <w:b/>
          <w:color w:val="00188F"/>
        </w:rPr>
        <w:t>OVS-ES</w:t>
      </w:r>
      <w:r>
        <w:t xml:space="preserve"> = </w:t>
      </w:r>
      <w:r>
        <w:rPr>
          <w:color w:val="00188F"/>
        </w:rPr>
        <w:t>Open Value Subscription – Education Solutions</w:t>
      </w:r>
      <w:r>
        <w:t>.</w:t>
      </w:r>
    </w:p>
    <w:p w:rsidR="00BF057B" w:rsidRDefault="00CF6B11">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BF057B" w:rsidRDefault="00CF6B11">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BF057B" w:rsidRDefault="00CF6B11">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BF057B" w:rsidRDefault="00CF6B11">
      <w:pPr>
        <w:pStyle w:val="ProductList-Offering1Heading"/>
      </w:pPr>
      <w:bookmarkStart w:id="345" w:name="_Sec553"/>
      <w:r>
        <w:t>Definições</w:t>
      </w:r>
      <w:bookmarkEnd w:id="345"/>
      <w:r>
        <w:fldChar w:fldCharType="begin"/>
      </w:r>
      <w:r>
        <w:instrText xml:space="preserve"> TC "</w:instrText>
      </w:r>
      <w:bookmarkStart w:id="346" w:name="_Toc428613068"/>
      <w:r>
        <w:instrText>Definições</w:instrText>
      </w:r>
      <w:bookmarkEnd w:id="346"/>
      <w:r>
        <w:instrText>" \l 2</w:instrText>
      </w:r>
      <w:r>
        <w:fldChar w:fldCharType="end"/>
      </w:r>
    </w:p>
    <w:p w:rsidR="00BF057B" w:rsidRDefault="00CF6B11">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BF057B" w:rsidRDefault="00CF6B11">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BF057B" w:rsidRDefault="00CF6B11">
      <w:pPr>
        <w:pStyle w:val="ProductList-BodySpaced"/>
      </w:pPr>
      <w:r>
        <w:rPr>
          <w:b/>
          <w:color w:val="00188F"/>
        </w:rPr>
        <w:t>CAL</w:t>
      </w:r>
      <w:r>
        <w:t xml:space="preserve"> significa licença de acesso de cliente, que poderá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BF057B" w:rsidRDefault="00CF6B11">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BF057B" w:rsidRDefault="00CF6B11">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BF057B" w:rsidRDefault="00CF6B11">
      <w:pPr>
        <w:pStyle w:val="ProductList-BodySpaced"/>
      </w:pPr>
      <w:r>
        <w:rPr>
          <w:b/>
          <w:color w:val="00188F"/>
        </w:rPr>
        <w:t>Aplicação HPC de Cluster</w:t>
      </w:r>
      <w:r>
        <w:t xml:space="preserve"> refere-se a aplicações informáticas de elevado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BF057B" w:rsidRDefault="00CF6B11">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rsidR="00BF057B" w:rsidRDefault="00CF6B11">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F057B" w:rsidRDefault="00CF6B11">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rsidR="00BF057B" w:rsidRDefault="00CF6B11">
      <w:pPr>
        <w:pStyle w:val="ProductList-BodySpaced"/>
      </w:pPr>
      <w:r>
        <w:rPr>
          <w:b/>
          <w:color w:val="00188F"/>
        </w:rPr>
        <w:t>Licença External Connector</w:t>
      </w:r>
      <w:r>
        <w:t xml:space="preserve"> significa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Afiliadas. nem contratantes ou agentes locais do Cliente nem das respetivas afiliadas." </w:instrText>
      </w:r>
      <w:r>
        <w:fldChar w:fldCharType="separate"/>
      </w:r>
      <w:r>
        <w:rPr>
          <w:color w:val="0563C1"/>
        </w:rPr>
        <w:t>Utilizadores Externos</w:t>
      </w:r>
      <w:r>
        <w:fldChar w:fldCharType="end"/>
      </w:r>
      <w:r>
        <w:t>.</w:t>
      </w:r>
    </w:p>
    <w:p w:rsidR="00BF057B" w:rsidRDefault="00CF6B11">
      <w:pPr>
        <w:pStyle w:val="ProductList-BodySpaced"/>
      </w:pPr>
      <w:r>
        <w:rPr>
          <w:b/>
          <w:color w:val="00188F"/>
        </w:rPr>
        <w:t>Utilizadores Externos</w:t>
      </w:r>
      <w:r>
        <w:t xml:space="preserve"> significa os utilizadores que não são funcionários do Cliente nem das respetivas Afiliadas. nem contratantes ou agentes locais do Cliente nem das respetivas afiliadas.</w:t>
      </w:r>
    </w:p>
    <w:p w:rsidR="00BF057B" w:rsidRDefault="00CF6B11">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BF057B" w:rsidRDefault="00CF6B11">
      <w:pPr>
        <w:pStyle w:val="ProductList-BodySpaced"/>
      </w:pPr>
      <w:r>
        <w:rPr>
          <w:b/>
          <w:color w:val="00188F"/>
        </w:rPr>
        <w:t>Carga de Trabalho de Processamento de Elevado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melhoria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rsidR="00BF057B" w:rsidRDefault="00CF6B11">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BF057B" w:rsidRDefault="00CF6B11">
      <w:pPr>
        <w:pStyle w:val="ProductList-BodySpaced"/>
      </w:pPr>
      <w:r>
        <w:rPr>
          <w:b/>
          <w:color w:val="00188F"/>
        </w:rPr>
        <w:t xml:space="preserve">Licença </w:t>
      </w:r>
      <w:r>
        <w:t>designa o direito de transferir, instalar, aceder e utilizar um Produto.</w:t>
      </w:r>
    </w:p>
    <w:p w:rsidR="00BF057B" w:rsidRDefault="00CF6B11">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BF057B" w:rsidRDefault="00CF6B11">
      <w:pPr>
        <w:pStyle w:val="ProductList-BodySpaced"/>
      </w:pPr>
      <w:r>
        <w:rPr>
          <w:b/>
          <w:color w:val="00188F"/>
        </w:rPr>
        <w:t xml:space="preserve">Mobilidade de Licenças através de Parceiro de Software Assurance </w:t>
      </w:r>
      <w:r>
        <w:t xml:space="preserve">significa uma identidade identificada em </w:t>
      </w:r>
      <w:hyperlink r:id="rId129">
        <w:r>
          <w:rPr>
            <w:color w:val="00467F"/>
            <w:u w:val="single"/>
          </w:rPr>
          <w:t>http://www.microsoft.com/licensing/software-assurance/license-mobility.aspx</w:t>
        </w:r>
      </w:hyperlink>
      <w:r>
        <w:t xml:space="preserve"> e autorizada pela Microsoft para alojar software dos clientes em servidores partilhados. </w:t>
      </w:r>
    </w:p>
    <w:p w:rsidR="00BF057B" w:rsidRDefault="00CF6B11">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BF057B" w:rsidRDefault="00CF6B11">
      <w:pPr>
        <w:pStyle w:val="ProductList-BodySpaced"/>
      </w:pPr>
      <w:r>
        <w:rPr>
          <w:b/>
        </w:rPr>
        <w:t>Utilizador Licenciado</w:t>
      </w:r>
      <w:r>
        <w:t xml:space="preserve"> significa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BF057B" w:rsidRDefault="00CF6B11">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BF057B" w:rsidRDefault="00CF6B11">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BF057B" w:rsidRDefault="00CF6B11">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F057B" w:rsidRDefault="00CF6B11">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F057B" w:rsidRDefault="00CF6B11">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BF057B" w:rsidRDefault="00CF6B11">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BF057B" w:rsidRDefault="00CF6B11">
      <w:pPr>
        <w:pStyle w:val="ProductList-BodySpaced"/>
      </w:pPr>
      <w:r>
        <w:rPr>
          <w:b/>
          <w:color w:val="00188F"/>
        </w:rPr>
        <w:t xml:space="preserve">Processador Físico </w:t>
      </w:r>
      <w:r>
        <w:t>significa um processador num sistema de hardware físico.</w:t>
      </w:r>
    </w:p>
    <w:p w:rsidR="00BF057B" w:rsidRDefault="00CF6B11">
      <w:pPr>
        <w:pStyle w:val="ProductList-BodySpaced"/>
      </w:pPr>
      <w:r>
        <w:rPr>
          <w:b/>
          <w:color w:val="00188F"/>
        </w:rPr>
        <w:t>Utilizador Principal</w:t>
      </w:r>
      <w:r>
        <w:t xml:space="preserve"> significa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BF057B" w:rsidRDefault="00CF6B11">
      <w:pPr>
        <w:pStyle w:val="ProductList-BodySpaced"/>
      </w:pPr>
      <w:r>
        <w:rPr>
          <w:b/>
          <w:color w:val="00188F"/>
        </w:rPr>
        <w:t>Ambiente de Produção</w:t>
      </w:r>
      <w:r>
        <w:t xml:space="preserve"> significa qualquer OSE Físico ou Virtual com uma carga de trabalho de produção ou acedendo a dados de produção ou qualquer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BF057B" w:rsidRDefault="00CF6B11">
      <w:pPr>
        <w:pStyle w:val="ProductList-BodySpaced"/>
      </w:pPr>
      <w:r>
        <w:rPr>
          <w:b/>
          <w:color w:val="00188F"/>
        </w:rPr>
        <w:t>Dispositivo Qualificável de Terceiros</w:t>
      </w:r>
      <w:r>
        <w:t xml:space="preserve"> significa um dispositivo que não é controlado, direta ou indiretamente, pelo Cliente ou pelas respetivas Afiliadas (por exemplo, um quiosque público de terceiros).</w:t>
      </w:r>
    </w:p>
    <w:p w:rsidR="00BF057B" w:rsidRDefault="00CF6B11">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BF057B" w:rsidRDefault="00CF6B11">
      <w:pPr>
        <w:pStyle w:val="ProductList-BodySpaced"/>
      </w:pPr>
      <w:r>
        <w:rPr>
          <w:b/>
          <w:color w:val="00188F"/>
        </w:rPr>
        <w:t>SL</w:t>
      </w:r>
      <w:r>
        <w:t xml:space="preserve"> significa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BF057B" w:rsidRDefault="00CF6B11">
      <w:pPr>
        <w:pStyle w:val="ProductList-BodySpaced"/>
      </w:pPr>
      <w:r>
        <w:rPr>
          <w:b/>
          <w:color w:val="00188F"/>
        </w:rPr>
        <w:t>Servidor</w:t>
      </w:r>
      <w:r>
        <w:t xml:space="preserve"> significa um sistema de hardware físico que pode executar o software de servidor.</w:t>
      </w:r>
    </w:p>
    <w:p w:rsidR="00BF057B" w:rsidRDefault="00CF6B11">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BF057B" w:rsidRDefault="00CF6B11">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BF057B" w:rsidRDefault="00CF6B11">
      <w:pPr>
        <w:pStyle w:val="ProductList-BodySpaced"/>
      </w:pPr>
      <w:r>
        <w:rPr>
          <w:b/>
          <w:color w:val="00188F"/>
        </w:rPr>
        <w:t>OSE Virtual</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BF057B" w:rsidRDefault="00CF6B11">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afiliadas.</w:t>
      </w:r>
    </w:p>
    <w:p w:rsidR="00BF057B" w:rsidRDefault="00CF6B11">
      <w:pPr>
        <w:pStyle w:val="ProductList-BodySpaced"/>
      </w:pPr>
      <w:r>
        <w:t>O software nas Soluções Web da Internet é utilizado para executar:</w:t>
      </w:r>
    </w:p>
    <w:p w:rsidR="00BF057B" w:rsidRDefault="00CF6B11" w:rsidP="00CF6B11">
      <w:pPr>
        <w:pStyle w:val="ProductList-Bullet"/>
        <w:numPr>
          <w:ilvl w:val="0"/>
          <w:numId w:val="34"/>
        </w:numPr>
      </w:pPr>
      <w:r>
        <w:t>software do servidor Web (por exemplo, Serviços de Informação Internet da Microsoft) e agentes de gestão ou segurança (por exemplo, o agente System Center Operations Manager);</w:t>
      </w:r>
    </w:p>
    <w:p w:rsidR="00BF057B" w:rsidRDefault="00CF6B11" w:rsidP="00CF6B11">
      <w:pPr>
        <w:pStyle w:val="ProductList-Bullet"/>
        <w:numPr>
          <w:ilvl w:val="0"/>
          <w:numId w:val="34"/>
        </w:numPr>
      </w:pPr>
      <w:r>
        <w:t>software do motor de base de dados (por exemplo, Microsoft SQL Server) apenas para suportar as Soluções Web da Internet; ou</w:t>
      </w:r>
    </w:p>
    <w:p w:rsidR="00BF057B" w:rsidRDefault="00CF6B11" w:rsidP="00CF6B11">
      <w:pPr>
        <w:pStyle w:val="ProductList-Bullet"/>
        <w:numPr>
          <w:ilvl w:val="0"/>
          <w:numId w:val="34"/>
        </w:numPr>
      </w:pPr>
      <w:r>
        <w:t>o serviço Sistema de Nomes de Domínio (DNS) para fornecer resolução de nomes de Internet aos endereços IP, desde que esta não seja a única função dessa instância do software.</w:t>
      </w:r>
    </w:p>
    <w:p w:rsidR="00BF057B" w:rsidRDefault="00CF6B11">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BF057B" w:rsidRDefault="00BF057B">
      <w:pPr>
        <w:sectPr w:rsidR="00BF057B">
          <w:headerReference w:type="default" r:id="rId130"/>
          <w:footerReference w:type="default" r:id="rId131"/>
          <w:type w:val="continuous"/>
          <w:pgSz w:w="12240" w:h="15840" w:code="1"/>
          <w:pgMar w:top="1170" w:right="720" w:bottom="720" w:left="720" w:header="432" w:footer="288" w:gutter="0"/>
          <w:cols w:space="360"/>
        </w:sectPr>
      </w:pPr>
    </w:p>
    <w:p w:rsidR="00BF057B" w:rsidRDefault="00CF6B11">
      <w:pPr>
        <w:pStyle w:val="ProductList-SectionHeading"/>
        <w:pageBreakBefore/>
      </w:pPr>
      <w:bookmarkStart w:id="347" w:name="_Sec591"/>
      <w:bookmarkEnd w:id="337"/>
      <w:r>
        <w:t>Apêndice A – Licenças Equivalentes de CAL/ML</w:t>
      </w:r>
      <w:r>
        <w:fldChar w:fldCharType="begin"/>
      </w:r>
      <w:r>
        <w:instrText xml:space="preserve"> TC "</w:instrText>
      </w:r>
      <w:bookmarkStart w:id="348" w:name="_Toc428613069"/>
      <w:r>
        <w:instrText>Apêndice A – Licenças Equivalentes de CAL/ML</w:instrText>
      </w:r>
      <w:bookmarkEnd w:id="348"/>
      <w:r>
        <w:instrText>" \l 1</w:instrText>
      </w:r>
      <w:r>
        <w:fldChar w:fldCharType="end"/>
      </w:r>
    </w:p>
    <w:p w:rsidR="00BF057B" w:rsidRDefault="00CF6B11">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F057B" w:rsidRDefault="00BF057B">
      <w:pPr>
        <w:pStyle w:val="ProductList-Body"/>
      </w:pPr>
    </w:p>
    <w:tbl>
      <w:tblPr>
        <w:tblStyle w:val="PURTable"/>
        <w:tblW w:w="0" w:type="dxa"/>
        <w:tblLook w:val="04A0" w:firstRow="1" w:lastRow="0" w:firstColumn="1" w:lastColumn="0" w:noHBand="0" w:noVBand="1"/>
      </w:tblPr>
      <w:tblGrid>
        <w:gridCol w:w="1015"/>
        <w:gridCol w:w="382"/>
        <w:gridCol w:w="382"/>
        <w:gridCol w:w="383"/>
        <w:gridCol w:w="383"/>
        <w:gridCol w:w="383"/>
        <w:gridCol w:w="383"/>
        <w:gridCol w:w="708"/>
        <w:gridCol w:w="558"/>
        <w:gridCol w:w="563"/>
        <w:gridCol w:w="964"/>
        <w:gridCol w:w="558"/>
        <w:gridCol w:w="708"/>
        <w:gridCol w:w="558"/>
        <w:gridCol w:w="563"/>
        <w:gridCol w:w="964"/>
        <w:gridCol w:w="558"/>
        <w:gridCol w:w="779"/>
      </w:tblGrid>
      <w:tr w:rsidR="00BF057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F057B" w:rsidRDefault="00BF057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F057B" w:rsidRDefault="00CF6B11">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F057B" w:rsidRDefault="00CF6B11">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F057B" w:rsidRDefault="00CF6B11">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F057B" w:rsidRDefault="00CF6B11">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BF057B" w:rsidRDefault="00CF6B11">
            <w:pPr>
              <w:pStyle w:val="ProductList-TableBody"/>
              <w:jc w:val="center"/>
            </w:pPr>
            <w:r>
              <w:rPr>
                <w:color w:val="FFFFFF"/>
              </w:rPr>
              <w:t>Enterprise Mobility</w:t>
            </w:r>
          </w:p>
        </w:tc>
      </w:tr>
      <w:tr w:rsidR="00BF057B">
        <w:tc>
          <w:tcPr>
            <w:tcW w:w="620" w:type="dxa"/>
            <w:tcBorders>
              <w:top w:val="none" w:sz="4" w:space="0" w:color="BFBFBF"/>
              <w:left w:val="none" w:sz="24" w:space="0" w:color="808080"/>
              <w:bottom w:val="single" w:sz="4" w:space="0" w:color="FFFFFF"/>
              <w:right w:val="single" w:sz="6" w:space="0" w:color="FFFFFF"/>
            </w:tcBorders>
          </w:tcPr>
          <w:p w:rsidR="00BF057B" w:rsidRDefault="00CF6B11">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F057B" w:rsidRDefault="00CF6B11">
            <w:pPr>
              <w:pStyle w:val="ProductList-TableBody"/>
              <w:jc w:val="center"/>
            </w:pPr>
            <w:r>
              <w:rPr>
                <w:color w:val="FFFFFF"/>
              </w:rPr>
              <w:t>Conjunto</w:t>
            </w: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Exchange Server 2013 Standard</w:t>
            </w:r>
          </w:p>
        </w:tc>
      </w:tr>
      <w:tr w:rsidR="00BF057B">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793">
              <w:r w:rsidR="00CF6B1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793">
              <w:r w:rsidR="00CF6B11">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Exchange Server 2013 Enterprise</w:t>
            </w:r>
          </w:p>
        </w:tc>
      </w:tr>
      <w:tr w:rsidR="00BF057B">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793">
              <w:r w:rsidR="00CF6B1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793">
              <w:r w:rsidR="00CF6B11">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SharePoint Server 2013</w:t>
            </w:r>
          </w:p>
        </w:tc>
      </w:tr>
      <w:tr w:rsidR="00BF057B">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798">
              <w:r w:rsidR="00CF6B1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798">
              <w:r w:rsidR="00CF6B11">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Microsoft Audit and Control Management Server 2013</w:t>
            </w:r>
          </w:p>
        </w:tc>
      </w:tr>
      <w:tr w:rsidR="00BF057B">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798">
              <w:r w:rsidR="00CF6B11">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Skype para Business Server 2015</w:t>
            </w:r>
          </w:p>
        </w:tc>
      </w:tr>
      <w:tr w:rsidR="00BF057B">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799">
              <w:r w:rsidR="00CF6B1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799">
              <w:r w:rsidR="00CF6B11">
                <w:rPr>
                  <w:color w:val="00467F"/>
                  <w:u w:val="single"/>
                </w:rPr>
                <w:t>Adicional</w:t>
              </w:r>
            </w:hyperlink>
            <w:r w:rsidR="00CF6B11">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799">
              <w:r w:rsidR="00CF6B11">
                <w:rPr>
                  <w:color w:val="00467F"/>
                  <w:u w:val="single"/>
                </w:rPr>
                <w:t>Adicional</w:t>
              </w:r>
            </w:hyperlink>
            <w:r w:rsidR="00CF6B1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Windows MultiPoint Server 2012 Standard</w:t>
            </w:r>
          </w:p>
        </w:tc>
      </w:tr>
      <w:tr w:rsidR="00BF057B" w:rsidTr="007F0E84">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800">
              <w:r w:rsidR="00CF6B1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r>
      <w:tr w:rsidR="00BF057B" w:rsidTr="007F0E84">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800">
              <w:r w:rsidR="00CF6B11">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Windows MultiPoint Server 2012 Premium</w:t>
            </w:r>
          </w:p>
        </w:tc>
      </w:tr>
      <w:tr w:rsidR="00BF057B" w:rsidTr="007F0E84">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800">
              <w:r w:rsidR="00CF6B1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r>
      <w:tr w:rsidR="00BF057B" w:rsidTr="007F0E84">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800">
              <w:r w:rsidR="00CF6B11">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Windows Server 2012 R2 Standard</w:t>
            </w:r>
          </w:p>
        </w:tc>
      </w:tr>
      <w:tr w:rsidR="00BF057B" w:rsidTr="007F0E84">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807">
              <w:r w:rsidR="00CF6B1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r>
      <w:tr w:rsidR="00BF057B" w:rsidTr="007F0E84">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807">
              <w:r w:rsidR="00CF6B11">
                <w:rPr>
                  <w:color w:val="00467F"/>
                  <w:u w:val="single"/>
                </w:rPr>
                <w:t>Adicional</w:t>
              </w:r>
            </w:hyperlink>
            <w:r w:rsidR="00CF6B11">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rsidTr="007F0E84">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807">
              <w:r w:rsidR="00CF6B11">
                <w:rPr>
                  <w:color w:val="00467F"/>
                  <w:u w:val="single"/>
                </w:rPr>
                <w:t>Adicional</w:t>
              </w:r>
            </w:hyperlink>
            <w:r w:rsidR="00CF6B1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r>
      <w:tr w:rsidR="00BF057B">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807">
              <w:r w:rsidR="00CF6B11">
                <w:rPr>
                  <w:color w:val="00467F"/>
                  <w:u w:val="single"/>
                </w:rPr>
                <w:t>Adicional</w:t>
              </w:r>
            </w:hyperlink>
            <w:r w:rsidR="00CF6B1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Windows Server 2012 R2 Data Center</w:t>
            </w:r>
          </w:p>
        </w:tc>
      </w:tr>
      <w:tr w:rsidR="00BF057B" w:rsidTr="007F0E84">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807">
              <w:r w:rsidR="00CF6B11">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r>
      <w:tr w:rsidR="00BF057B" w:rsidTr="007F0E84">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807">
              <w:r w:rsidR="00CF6B11">
                <w:rPr>
                  <w:color w:val="00467F"/>
                  <w:u w:val="single"/>
                </w:rPr>
                <w:t xml:space="preserve">Adicional </w:t>
              </w:r>
            </w:hyperlink>
            <w:r w:rsidR="00CF6B11">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r>
      <w:tr w:rsidR="00BF057B" w:rsidTr="007F0E84">
        <w:tc>
          <w:tcPr>
            <w:tcW w:w="620" w:type="dxa"/>
            <w:tcBorders>
              <w:top w:val="dashed" w:sz="4" w:space="0" w:color="BFBFBF"/>
              <w:left w:val="none" w:sz="24" w:space="0" w:color="808080"/>
              <w:bottom w:val="dashed" w:sz="4" w:space="0" w:color="BFBFBF"/>
              <w:right w:val="single" w:sz="6" w:space="0" w:color="FFFFFF"/>
            </w:tcBorders>
          </w:tcPr>
          <w:p w:rsidR="00BF057B" w:rsidRDefault="00E54717">
            <w:pPr>
              <w:pStyle w:val="ProductList-TableBody"/>
            </w:pPr>
            <w:hyperlink w:anchor="_Sec807">
              <w:r w:rsidR="00CF6B11">
                <w:rPr>
                  <w:color w:val="00467F"/>
                  <w:u w:val="single"/>
                </w:rPr>
                <w:t>Adicional</w:t>
              </w:r>
            </w:hyperlink>
            <w:r w:rsidR="00CF6B1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r>
      <w:tr w:rsidR="00BF057B">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807">
              <w:r w:rsidR="00CF6B11">
                <w:rPr>
                  <w:color w:val="00467F"/>
                  <w:u w:val="single"/>
                </w:rPr>
                <w:t>Adicional</w:t>
              </w:r>
            </w:hyperlink>
            <w:r w:rsidR="00CF6B1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Advanced Threat Analytics 2016</w:t>
            </w:r>
          </w:p>
        </w:tc>
      </w:tr>
      <w:tr w:rsidR="00BF057B">
        <w:tc>
          <w:tcPr>
            <w:tcW w:w="620" w:type="dxa"/>
            <w:tcBorders>
              <w:top w:val="dashed" w:sz="4" w:space="0" w:color="BFBFBF"/>
              <w:left w:val="none" w:sz="24" w:space="0" w:color="808080"/>
              <w:bottom w:val="single" w:sz="4" w:space="0" w:color="FFFFFF"/>
              <w:right w:val="single" w:sz="6" w:space="0" w:color="FFFFFF"/>
            </w:tcBorders>
          </w:tcPr>
          <w:p w:rsidR="00BF057B" w:rsidRDefault="00E54717">
            <w:pPr>
              <w:pStyle w:val="ProductList-TableBody"/>
            </w:pPr>
            <w:hyperlink w:anchor="_Sec801">
              <w:r w:rsidR="00CF6B11">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F057B" w:rsidRDefault="00BF057B">
            <w:pPr>
              <w:pStyle w:val="ProductList-TableBody"/>
              <w:jc w:val="center"/>
            </w:pPr>
          </w:p>
        </w:tc>
      </w:tr>
      <w:tr w:rsidR="00BF057B">
        <w:tc>
          <w:tcPr>
            <w:tcW w:w="620" w:type="dxa"/>
            <w:gridSpan w:val="18"/>
            <w:tcBorders>
              <w:top w:val="single" w:sz="4" w:space="0" w:color="FFFFFF"/>
              <w:left w:val="none" w:sz="24" w:space="0" w:color="808080"/>
              <w:bottom w:val="single" w:sz="4" w:space="0" w:color="FFFFFF"/>
              <w:right w:val="single" w:sz="6" w:space="0" w:color="FFFFFF"/>
            </w:tcBorders>
          </w:tcPr>
          <w:p w:rsidR="00BF057B" w:rsidRDefault="00CF6B11">
            <w:pPr>
              <w:pStyle w:val="ProductList-TableBody"/>
            </w:pPr>
            <w:r>
              <w:rPr>
                <w:b/>
              </w:rPr>
              <w:t>System Center 2012 R2 Configuration Manager</w:t>
            </w:r>
          </w:p>
        </w:tc>
      </w:tr>
      <w:tr w:rsidR="00BF057B">
        <w:tc>
          <w:tcPr>
            <w:tcW w:w="620" w:type="dxa"/>
            <w:tcBorders>
              <w:top w:val="dashed" w:sz="4" w:space="0" w:color="BFBFBF"/>
              <w:left w:val="none" w:sz="24" w:space="0" w:color="808080"/>
              <w:bottom w:val="none" w:sz="4" w:space="0" w:color="6E6E6E"/>
              <w:right w:val="single" w:sz="6" w:space="0" w:color="FFFFFF"/>
            </w:tcBorders>
          </w:tcPr>
          <w:p w:rsidR="00BF057B" w:rsidRDefault="00E54717">
            <w:pPr>
              <w:pStyle w:val="ProductList-TableBody"/>
            </w:pPr>
            <w:hyperlink w:anchor="_Sec802">
              <w:r w:rsidR="00CF6B11">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F057B" w:rsidRDefault="00BF05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F057B" w:rsidRDefault="00BF057B">
            <w:pPr>
              <w:pStyle w:val="ProductList-TableBody"/>
              <w:jc w:val="center"/>
            </w:pPr>
          </w:p>
        </w:tc>
      </w:tr>
    </w:tbl>
    <w:p w:rsidR="00BF057B" w:rsidRDefault="00CF6B11">
      <w:pPr>
        <w:pStyle w:val="ProductList-Body"/>
      </w:pPr>
      <w:r>
        <w:rPr>
          <w:b/>
          <w:i/>
        </w:rPr>
        <w:t>Nota</w:t>
      </w:r>
      <w:r>
        <w:rPr>
          <w:i/>
        </w:rPr>
        <w:t>: Office 365 Education E1 e Office 365 Nonprofit E1 não satisfazem o requisito de Licença para acesso (ou gestão) dos Produtos nesta tabela.</w:t>
      </w:r>
    </w:p>
    <w:p w:rsidR="00BF057B" w:rsidRDefault="00CF6B11">
      <w:pPr>
        <w:pStyle w:val="ProductList-SectionHeading"/>
        <w:pageBreakBefore/>
      </w:pPr>
      <w:bookmarkStart w:id="349" w:name="_Sec564"/>
      <w:bookmarkEnd w:id="347"/>
      <w:r>
        <w:t>Apêndice B – Software Assurance</w:t>
      </w:r>
      <w:r>
        <w:fldChar w:fldCharType="begin"/>
      </w:r>
      <w:r>
        <w:instrText xml:space="preserve"> TC "</w:instrText>
      </w:r>
      <w:bookmarkStart w:id="350" w:name="_Toc428613070"/>
      <w:r>
        <w:instrText>Apêndice B – Software Assurance</w:instrText>
      </w:r>
      <w:bookmarkEnd w:id="350"/>
      <w:r>
        <w:instrText>" \l 1</w:instrText>
      </w:r>
      <w:r>
        <w:fldChar w:fldCharType="end"/>
      </w:r>
    </w:p>
    <w:p w:rsidR="00BF057B" w:rsidRDefault="00CF6B11">
      <w:pPr>
        <w:pStyle w:val="ProductList-Offering1Heading"/>
      </w:pPr>
      <w:bookmarkStart w:id="351" w:name="_Sec573"/>
      <w:r>
        <w:t>Adquirir Software Assurance</w:t>
      </w:r>
      <w:bookmarkEnd w:id="351"/>
      <w:r>
        <w:fldChar w:fldCharType="begin"/>
      </w:r>
      <w:r>
        <w:instrText xml:space="preserve"> TC "</w:instrText>
      </w:r>
      <w:bookmarkStart w:id="352" w:name="_Toc428613071"/>
      <w:r>
        <w:instrText>Adquirir Software Assurance</w:instrText>
      </w:r>
      <w:bookmarkEnd w:id="352"/>
      <w:r>
        <w:instrText>" \l 2</w:instrText>
      </w:r>
      <w:r>
        <w:fldChar w:fldCharType="end"/>
      </w:r>
    </w:p>
    <w:p w:rsidR="00BF057B" w:rsidRDefault="00CF6B11">
      <w:pPr>
        <w:pStyle w:val="ProductList-Body"/>
      </w:pPr>
      <w:r>
        <w:t xml:space="preserve">Existem três níveis diferentes de compromisso que o Cliente poderá selecionar quando adquirir SA, que pode variar consoante o programa. O Cliente pode: </w:t>
      </w:r>
    </w:p>
    <w:p w:rsidR="00BF057B" w:rsidRDefault="00CF6B11" w:rsidP="00CF6B11">
      <w:pPr>
        <w:pStyle w:val="ProductList-Bullet"/>
        <w:numPr>
          <w:ilvl w:val="0"/>
          <w:numId w:val="35"/>
        </w:numPr>
      </w:pPr>
      <w:r>
        <w:t xml:space="preserve">Comprometer-se em atribuir cobertura SA a todos os produtos de plataforma. </w:t>
      </w:r>
    </w:p>
    <w:p w:rsidR="00BF057B" w:rsidRDefault="00CF6B11" w:rsidP="00CF6B11">
      <w:pPr>
        <w:pStyle w:val="ProductList-Bullet"/>
        <w:numPr>
          <w:ilvl w:val="0"/>
          <w:numId w:val="35"/>
        </w:numPr>
      </w:pPr>
      <w:r>
        <w:t xml:space="preserve">Comprometer-se em atribuir cobertura SA a todas as aquisições no âmbito de uma determinada família de produtos (Aplicações, Sistemas ou Servidores), referida como Filiação no Software Assurance (SAM). </w:t>
      </w:r>
    </w:p>
    <w:p w:rsidR="00BF057B" w:rsidRDefault="00CF6B11" w:rsidP="00CF6B11">
      <w:pPr>
        <w:pStyle w:val="ProductList-Bullet"/>
        <w:numPr>
          <w:ilvl w:val="0"/>
          <w:numId w:val="35"/>
        </w:numPr>
      </w:pPr>
      <w:r>
        <w:t>Adquira cobertura SA em produtos individuais sem se comprometer em expandir a cobertura SA por outros Produtos.</w:t>
      </w:r>
    </w:p>
    <w:p w:rsidR="00BF057B" w:rsidRDefault="00BF057B">
      <w:pPr>
        <w:pStyle w:val="ProductList-Body"/>
      </w:pPr>
    </w:p>
    <w:p w:rsidR="00BF057B" w:rsidRDefault="00CF6B11">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BF057B" w:rsidRDefault="00BF057B">
      <w:pPr>
        <w:pStyle w:val="ProductList-Body"/>
      </w:pPr>
    </w:p>
    <w:p w:rsidR="00BF057B" w:rsidRDefault="00CF6B11">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713"/>
        <w:gridCol w:w="2682"/>
        <w:gridCol w:w="2673"/>
        <w:gridCol w:w="2722"/>
      </w:tblGrid>
      <w:tr w:rsidR="00BF05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Conjunto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Produtos Embalados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Programas</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Conjunto Aplicacional</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 disponível apenas como descrito abaixo</w:t>
            </w:r>
          </w:p>
        </w:tc>
        <w:tc>
          <w:tcPr>
            <w:tcW w:w="3060" w:type="dxa"/>
            <w:vMerge w:val="restart"/>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w:t>
            </w:r>
            <w:hyperlink r:id="rId132">
              <w:r>
                <w:rPr>
                  <w:color w:val="00467F"/>
                  <w:u w:val="single"/>
                </w:rPr>
                <w:t>Manual de Licenciamento do MPSA</w:t>
              </w:r>
            </w:hyperlink>
            <w:r>
              <w:t>.</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Agrupamento de Servidores</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 disponível</w:t>
            </w:r>
          </w:p>
        </w:tc>
        <w:tc>
          <w:tcPr>
            <w:tcW w:w="0" w:type="auto"/>
            <w:vMerge/>
          </w:tcPr>
          <w:p w:rsidR="00BF057B" w:rsidRDefault="00BF057B"/>
        </w:tc>
      </w:tr>
    </w:tbl>
    <w:p w:rsidR="00BF057B" w:rsidRDefault="00BF057B">
      <w:pPr>
        <w:pStyle w:val="ProductList-Body"/>
      </w:pPr>
    </w:p>
    <w:p w:rsidR="00BF057B" w:rsidRDefault="00CF6B11">
      <w:pPr>
        <w:pStyle w:val="ProductList-Body"/>
      </w:pPr>
      <w:r>
        <w:t>Os clientes que adquiram o Microsoft Office Professional 2013 num OEM poderão adquirir cobertura SA para o Microsoft Office Standard 2013 nos programas Open License, programas Select e Select Plus e Não Inclusão de toda a Entidade ao abrigo de Open Value num prazo de 90 dias da data de aquisição no OEM.</w:t>
      </w:r>
    </w:p>
    <w:p w:rsidR="00BF057B" w:rsidRDefault="00BF057B">
      <w:pPr>
        <w:pStyle w:val="ProductList-Body"/>
      </w:pPr>
    </w:p>
    <w:p w:rsidR="00BF057B" w:rsidRDefault="00CF6B11">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BF057B" w:rsidRDefault="00CF6B11">
      <w:pPr>
        <w:pStyle w:val="ProductList-Offering1Heading"/>
      </w:pPr>
      <w:bookmarkStart w:id="353" w:name="_Sec574"/>
      <w:r>
        <w:t>Renovar o Software Assurance</w:t>
      </w:r>
      <w:bookmarkEnd w:id="353"/>
      <w:r>
        <w:fldChar w:fldCharType="begin"/>
      </w:r>
      <w:r>
        <w:instrText xml:space="preserve"> TC "</w:instrText>
      </w:r>
      <w:bookmarkStart w:id="354" w:name="_Toc428613072"/>
      <w:r>
        <w:instrText>Renovar o Software Assurance</w:instrText>
      </w:r>
      <w:bookmarkEnd w:id="354"/>
      <w:r>
        <w:instrText>" \l 2</w:instrText>
      </w:r>
      <w:r>
        <w:fldChar w:fldCharType="end"/>
      </w:r>
    </w:p>
    <w:p w:rsidR="00BF057B" w:rsidRDefault="00CF6B11">
      <w:pPr>
        <w:pStyle w:val="ProductList-ClauseHeading"/>
      </w:pPr>
      <w:r>
        <w:t>Renovar a Cobertura ao abrigo do Mesmo Contrato</w:t>
      </w:r>
    </w:p>
    <w:p w:rsidR="00BF057B" w:rsidRDefault="00CF6B11">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BF057B" w:rsidRDefault="00BF057B">
      <w:pPr>
        <w:pStyle w:val="ProductList-Body"/>
      </w:pPr>
    </w:p>
    <w:p w:rsidR="00BF057B" w:rsidRDefault="00CF6B11">
      <w:pPr>
        <w:pStyle w:val="ProductList-SubClauseHeading"/>
      </w:pPr>
      <w:r>
        <w:t>Open License</w:t>
      </w:r>
    </w:p>
    <w:p w:rsidR="00BF057B" w:rsidRDefault="00CF6B11">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BF057B" w:rsidRDefault="00BF057B">
      <w:pPr>
        <w:pStyle w:val="ProductList-BodyIndented"/>
      </w:pPr>
    </w:p>
    <w:p w:rsidR="00BF057B" w:rsidRDefault="00CF6B11">
      <w:pPr>
        <w:pStyle w:val="ProductList-SubClauseHeading"/>
      </w:pPr>
      <w:r>
        <w:t>Contrato Enterprise</w:t>
      </w:r>
    </w:p>
    <w:p w:rsidR="00BF057B" w:rsidRDefault="00CF6B11">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BF057B" w:rsidRDefault="00BF057B">
      <w:pPr>
        <w:pStyle w:val="ProductList-BodyIndented"/>
      </w:pPr>
    </w:p>
    <w:p w:rsidR="00BF057B" w:rsidRDefault="00CF6B11">
      <w:pPr>
        <w:pStyle w:val="ProductList-SubClauseHeading"/>
      </w:pPr>
      <w:r>
        <w:t>Enrollment for Application Platform</w:t>
      </w:r>
    </w:p>
    <w:p w:rsidR="00BF057B" w:rsidRDefault="00CF6B11">
      <w:pPr>
        <w:pStyle w:val="ProductList-BodyIndented"/>
      </w:pPr>
      <w:r>
        <w:t xml:space="preserve">Os clientes da EAP que tenham anteriormente diferido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antes de renovarem a cobertura SA.</w:t>
      </w:r>
    </w:p>
    <w:p w:rsidR="00BF057B" w:rsidRDefault="00BF057B">
      <w:pPr>
        <w:pStyle w:val="ProductList-BodyIndented"/>
      </w:pPr>
    </w:p>
    <w:p w:rsidR="00BF057B" w:rsidRDefault="00CF6B11">
      <w:pPr>
        <w:pStyle w:val="ProductList-ClauseHeading"/>
      </w:pPr>
      <w:r>
        <w:t>Renovar a Cobertura de um Contrato em Separado</w:t>
      </w:r>
    </w:p>
    <w:p w:rsidR="00BF057B" w:rsidRDefault="00CF6B11">
      <w:pPr>
        <w:pStyle w:val="ProductList-Body"/>
      </w:pPr>
      <w:r>
        <w:t xml:space="preserve">O Cliente poderá renovar a cobertura SA para qualquer Produto se o Cliente tiver obtido uma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o novo contrato ou inscrição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 </w:t>
      </w:r>
    </w:p>
    <w:p w:rsidR="00BF057B" w:rsidRDefault="00BF057B">
      <w:pPr>
        <w:pStyle w:val="ProductList-Body"/>
      </w:pPr>
    </w:p>
    <w:p w:rsidR="00BF057B" w:rsidRDefault="00CF6B11">
      <w:pPr>
        <w:pStyle w:val="ProductList-Body"/>
      </w:pPr>
      <w:r>
        <w:t>O Cliente poderá renovar a cobertura SA ao abrigo de um Programa de Licenciamento em Volume diferente adquirindo cobertura SA ao abrigo de um Contrato Open Value, MPSA, Select, Select Plus ou Inscrição Enterprise existente. Para os clientes que renovam a cobertura SA originalmente adquiridas ao abrigo de uma Inscrição Enterprise, esta exceção aplica-se a Produtos Adicionais e Produtos fora do compromisso Toda a Entidade apenas. Para todos os programas com exceção do MPSA ou Select Plus, a encomenda tem de ser efetuada no período restante do contrato ou inscrição existente (isto é, SA x o número de anos que restam no período de inscrição a partir da data da encomenda, incluindo qualquer ano parcial). No MPSA ou Select Plus, a encomenda será por 36 meses.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BF057B" w:rsidRDefault="00BF057B">
      <w:pPr>
        <w:pStyle w:val="ProductList-Body"/>
      </w:pPr>
    </w:p>
    <w:p w:rsidR="00BF057B" w:rsidRDefault="00CF6B11">
      <w:pPr>
        <w:pStyle w:val="ProductList-ClauseHeading"/>
      </w:pPr>
      <w:r>
        <w:t>Renovar a Cobertura Software Assurance para Licenças de Acesso de Cliente (CALs) e Licenças de Gestão de Cliente (MLs)</w:t>
      </w:r>
    </w:p>
    <w:p w:rsidR="00BF057B" w:rsidRDefault="00CF6B11">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BF057B" w:rsidRDefault="00CF6B11">
      <w:pPr>
        <w:pStyle w:val="ProductList-Body"/>
      </w:pPr>
      <w:r>
        <w:rPr>
          <w:b/>
          <w:color w:val="00188F"/>
        </w:rPr>
        <w:t>Transição entre MLs de Cliente de Utilizador e de OSE</w:t>
      </w:r>
      <w:r>
        <w:t>: Os clientes que estão a renovar a cobertura SA para MLs de Cliente podem mudar entre Utilizador e OSE.</w:t>
      </w:r>
    </w:p>
    <w:p w:rsidR="00BF057B" w:rsidRDefault="00CF6B11">
      <w:pPr>
        <w:pStyle w:val="ProductList-Offering1Heading"/>
      </w:pPr>
      <w:bookmarkStart w:id="355" w:name="_Sec575"/>
      <w:r>
        <w:t>Licença de Migração para Produtos Descontinuados ou em Fim de Vida Útil</w:t>
      </w:r>
      <w:bookmarkEnd w:id="355"/>
      <w:r>
        <w:fldChar w:fldCharType="begin"/>
      </w:r>
      <w:r>
        <w:instrText xml:space="preserve"> TC "</w:instrText>
      </w:r>
      <w:bookmarkStart w:id="356" w:name="_Toc428613073"/>
      <w:r>
        <w:instrText>Licença de Migração para Produtos Descontinuados ou em Fim de Vida Útil</w:instrText>
      </w:r>
      <w:bookmarkEnd w:id="356"/>
      <w:r>
        <w:instrText>" \l 2</w:instrText>
      </w:r>
      <w:r>
        <w:fldChar w:fldCharType="end"/>
      </w:r>
    </w:p>
    <w:p w:rsidR="00BF057B" w:rsidRDefault="00CF6B11">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BF057B" w:rsidRDefault="00CF6B11">
      <w:pPr>
        <w:pStyle w:val="ProductList-Body"/>
      </w:pPr>
      <w:r>
        <w:t>“</w:t>
      </w:r>
      <w:r>
        <w:rPr>
          <w:b/>
          <w:color w:val="00188F"/>
        </w:rPr>
        <w:t>Licença de Migração</w:t>
      </w:r>
      <w:r>
        <w:t>”, tal como utilizado neste documento, refere-se a direitos concedidos na Entrada de Produto que refere esta secção.</w:t>
      </w:r>
    </w:p>
    <w:p w:rsidR="00BF057B" w:rsidRDefault="00BF057B">
      <w:pPr>
        <w:pStyle w:val="ProductList-Body"/>
      </w:pPr>
    </w:p>
    <w:p w:rsidR="00BF057B" w:rsidRDefault="00CF6B11">
      <w:pPr>
        <w:pStyle w:val="ProductList-Body"/>
      </w:pPr>
      <w:r>
        <w:t>A menos que seja estabelecido de outra forma na Entrada de Produto:</w:t>
      </w:r>
    </w:p>
    <w:p w:rsidR="00BF057B" w:rsidRDefault="00CF6B11">
      <w:pPr>
        <w:pStyle w:val="ProductList-Body"/>
      </w:pPr>
      <w:r>
        <w:t>O Cliente poderá atualizar e utilizar o software ao abrigo de uma Licença de Migração em vez do software abrangido pela Licença Qualificável. O Cliente não poderá utilizar o software ao abrigo de ambas as licenças em simultâneo.</w:t>
      </w:r>
    </w:p>
    <w:p w:rsidR="00BF057B" w:rsidRDefault="00CF6B11">
      <w:pPr>
        <w:pStyle w:val="ProductList-Body"/>
      </w:pPr>
      <w:r>
        <w:t>As Licenças de Migração são concedidas individualmente para cada uma das Licenças Qualificáveis do Cliente.</w:t>
      </w:r>
    </w:p>
    <w:p w:rsidR="00BF057B" w:rsidRDefault="00CF6B11">
      <w:pPr>
        <w:pStyle w:val="ProductList-Body"/>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BF057B" w:rsidRDefault="00CF6B11">
      <w:pPr>
        <w:pStyle w:val="ProductList-Body"/>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BF057B" w:rsidRDefault="00CF6B11">
      <w:pPr>
        <w:pStyle w:val="ProductList-Body"/>
      </w:pPr>
      <w:r>
        <w:t>O Cliente não poderá transferir Licenças de Migração em separado das Licenças Qualificáveis.</w:t>
      </w:r>
    </w:p>
    <w:p w:rsidR="00BF057B" w:rsidRDefault="00CF6B11">
      <w:pPr>
        <w:pStyle w:val="ProductList-Body"/>
      </w:pPr>
      <w:r>
        <w:t>As licenças adquiridas subsequentemente para o mesmo Produto descontinuado no mesmo período de inscrição ao abrigo de um Contrato Enterprise ou Enterprise Subscription, Open Value Subscription ou Enrollment for Education Solutions, como parte do processo de encomenda True Up (retificativa) agendada do Cliente, são também Licenças Qualificáveis para fins de concessão de licença. A cobertura para Produtos ao abrigo de contratos de subscrição tem de ser contínua.</w:t>
      </w:r>
    </w:p>
    <w:p w:rsidR="00BF057B" w:rsidRDefault="00CF6B11">
      <w:pPr>
        <w:pStyle w:val="ProductList-Offering1Heading"/>
      </w:pPr>
      <w:bookmarkStart w:id="357" w:name="_Sec576"/>
      <w:r>
        <w:t>Benefícios de Software Assurance</w:t>
      </w:r>
      <w:bookmarkEnd w:id="357"/>
      <w:r>
        <w:fldChar w:fldCharType="begin"/>
      </w:r>
      <w:r>
        <w:instrText xml:space="preserve"> TC "</w:instrText>
      </w:r>
      <w:bookmarkStart w:id="358" w:name="_Toc428613074"/>
      <w:r>
        <w:instrText>Benefícios de Software Assurance</w:instrText>
      </w:r>
      <w:bookmarkEnd w:id="358"/>
      <w:r>
        <w:instrText>" \l 2</w:instrText>
      </w:r>
      <w:r>
        <w:fldChar w:fldCharType="end"/>
      </w:r>
    </w:p>
    <w:p w:rsidR="00BF057B" w:rsidRDefault="00CF6B11">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Os benefícios disponíveis para Produtos de Servidor exigem cobertura para Licenças de Servidor e Licenças de acesso, se existentes (por exemplo, CALs).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  </w:t>
      </w:r>
    </w:p>
    <w:p w:rsidR="00BF057B" w:rsidRDefault="00BF057B">
      <w:pPr>
        <w:pStyle w:val="ProductList-Body"/>
      </w:pPr>
    </w:p>
    <w:p w:rsidR="00BF057B" w:rsidRDefault="00CF6B11">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393"/>
        <w:gridCol w:w="1802"/>
        <w:gridCol w:w="1776"/>
        <w:gridCol w:w="1819"/>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Agrupamento de Servidores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77">
              <w:r w:rsidR="00CF6B11">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78">
              <w:r w:rsidR="00CF6B11">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79">
              <w:r w:rsidR="00CF6B1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0">
              <w:r w:rsidR="00CF6B11">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1">
              <w:r w:rsidR="00CF6B11">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755">
              <w:r w:rsidR="00CF6B11">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841">
              <w:r w:rsidR="00CF6B1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651">
              <w:r w:rsidR="00CF6B1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841">
              <w:r w:rsidR="00CF6B1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2">
              <w:r w:rsidR="00CF6B11">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3">
              <w:r w:rsidR="00CF6B1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4">
              <w:r w:rsidR="00CF6B11">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5">
              <w:r w:rsidR="00CF6B11">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6">
              <w:r w:rsidR="00CF6B11">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818">
              <w:r w:rsidR="00CF6B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7">
              <w:r w:rsidR="00CF6B11">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838">
              <w:r w:rsidR="00CF6B1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8">
              <w:r w:rsidR="00CF6B11">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89">
              <w:r w:rsidR="00CF6B11">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90">
              <w:r w:rsidR="00CF6B11">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841">
              <w:r w:rsidR="00CF6B11">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652">
              <w:r w:rsidR="00CF6B11">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E54717">
            <w:pPr>
              <w:pStyle w:val="ProductList-TableBody"/>
            </w:pPr>
            <w:hyperlink w:anchor="_Sec576">
              <w:r w:rsidR="00CF6B11">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jc w:val="center"/>
            </w:pPr>
          </w:p>
        </w:tc>
      </w:tr>
    </w:tbl>
    <w:p w:rsidR="00BF057B" w:rsidRDefault="00CF6B11">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BF057B" w:rsidRDefault="00CF6B11">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BF057B" w:rsidRDefault="00CF6B11">
      <w:pPr>
        <w:pStyle w:val="ProductList-Body"/>
      </w:pPr>
      <w:r>
        <w:rPr>
          <w:vertAlign w:val="superscript"/>
        </w:rPr>
        <w:t>3</w:t>
      </w:r>
      <w:r>
        <w:rPr>
          <w:i/>
        </w:rPr>
        <w:t>Não é um benefício de SA para Produtos do Windows Embedded.</w:t>
      </w:r>
    </w:p>
    <w:p w:rsidR="00BF057B" w:rsidRDefault="00BF057B">
      <w:pPr>
        <w:pStyle w:val="ProductList-Body"/>
      </w:pPr>
    </w:p>
    <w:p w:rsidR="00BF057B" w:rsidRDefault="00CF6B11">
      <w:pPr>
        <w:pStyle w:val="ProductList-ClauseHeading"/>
      </w:pPr>
      <w:bookmarkStart w:id="359" w:name="_Sec577"/>
      <w:r>
        <w:t>Direitos de Nova Versão</w:t>
      </w:r>
      <w:bookmarkEnd w:id="359"/>
    </w:p>
    <w:p w:rsidR="00BF057B" w:rsidRDefault="00CF6B11">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BF057B" w:rsidRDefault="00CF6B11">
      <w:pPr>
        <w:pStyle w:val="ProductList-ClauseHeading"/>
      </w:pPr>
      <w:bookmarkStart w:id="360" w:name="_Sec578"/>
      <w:r>
        <w:t>Office Multi Language Pack</w:t>
      </w:r>
      <w:bookmarkEnd w:id="360"/>
    </w:p>
    <w:p w:rsidR="00BF057B" w:rsidRDefault="00CF6B11">
      <w:pPr>
        <w:pStyle w:val="ProductList-Body"/>
      </w:pPr>
      <w:r>
        <w:t>O Cliente poderá utilizar a versão mais recente do Office Multi Language Pack com as cópias do Software Office System cuja utilização está licenciada. Se o contrato de licenciamento em volume do Cliente fornecer direitos perpétuos para utilizar o software ao abrigo das respetivas licenças qualificáveis, ser-lhe-á concedido um direito perpétuo para utilizar o Office Multi Language Pack com esse software.</w:t>
      </w:r>
    </w:p>
    <w:p w:rsidR="00BF057B" w:rsidRDefault="00BF057B">
      <w:pPr>
        <w:pStyle w:val="PURBreadcrumb"/>
      </w:pPr>
    </w:p>
    <w:p w:rsidR="00BF057B" w:rsidRDefault="00CF6B11">
      <w:pPr>
        <w:pStyle w:val="ProductList-ClauseHeading"/>
      </w:pPr>
      <w:bookmarkStart w:id="361" w:name="_Sec579"/>
      <w:r>
        <w:t>Office Online</w:t>
      </w:r>
      <w:bookmarkEnd w:id="361"/>
    </w:p>
    <w:p w:rsidR="00BF057B" w:rsidRDefault="00CF6B11">
      <w:pPr>
        <w:pStyle w:val="ProductList-Body"/>
      </w:pPr>
      <w:r>
        <w:t xml:space="preserve">Os utilizadores de um dispositivo licenciado com as aplicações qualificáveis poderão aceder ao Office Online para ver e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 Office Online para ver e editar documentos a partir de qualquer dispositivo. </w:t>
      </w:r>
    </w:p>
    <w:tbl>
      <w:tblPr>
        <w:tblStyle w:val="PURTable"/>
        <w:tblW w:w="0" w:type="dxa"/>
        <w:tblLook w:val="04A0" w:firstRow="1" w:lastRow="0" w:firstColumn="1" w:lastColumn="0" w:noHBand="0" w:noVBand="1"/>
      </w:tblPr>
      <w:tblGrid>
        <w:gridCol w:w="5360"/>
        <w:gridCol w:w="5430"/>
      </w:tblGrid>
      <w:tr w:rsidR="00BF05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Direitos do Office Online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Standard</w:t>
            </w:r>
            <w:r>
              <w:fldChar w:fldCharType="begin"/>
            </w:r>
            <w:r>
              <w:instrText xml:space="preserve"> XE "Office Standard" </w:instrText>
            </w:r>
            <w:r>
              <w:fldChar w:fldCharType="end"/>
            </w:r>
          </w:p>
          <w:p w:rsidR="00BF057B" w:rsidRDefault="00CF6B11">
            <w:pPr>
              <w:pStyle w:val="ProductList-TableBody"/>
            </w:pPr>
            <w:r>
              <w:t>Office Professional Plus</w:t>
            </w:r>
            <w:r>
              <w:fldChar w:fldCharType="begin"/>
            </w:r>
            <w:r>
              <w:instrText xml:space="preserve"> XE "Office Professional Plus" </w:instrText>
            </w:r>
            <w:r>
              <w:fldChar w:fldCharType="end"/>
            </w:r>
          </w:p>
          <w:p w:rsidR="00BF057B" w:rsidRDefault="00CF6B1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Online para Office 365</w:t>
            </w:r>
            <w:r>
              <w:fldChar w:fldCharType="begin"/>
            </w:r>
            <w:r>
              <w:instrText xml:space="preserve"> XE "Office Online para Office 365" </w:instrText>
            </w:r>
            <w:r>
              <w:fldChar w:fldCharType="end"/>
            </w:r>
          </w:p>
        </w:tc>
      </w:tr>
    </w:tbl>
    <w:p w:rsidR="00BF057B" w:rsidRDefault="00CF6B11">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para aceder ao serviço Office Online.</w:t>
      </w:r>
    </w:p>
    <w:p w:rsidR="00BF057B" w:rsidRDefault="00BF057B">
      <w:pPr>
        <w:pStyle w:val="ProductList-Body"/>
      </w:pPr>
    </w:p>
    <w:p w:rsidR="00BF057B" w:rsidRDefault="00CF6B11">
      <w:pPr>
        <w:pStyle w:val="ProductList-ClauseHeading"/>
      </w:pPr>
      <w:bookmarkStart w:id="362" w:name="_Sec580"/>
      <w:r>
        <w:t>Serviços de Planeamento</w:t>
      </w:r>
      <w:bookmarkEnd w:id="362"/>
    </w:p>
    <w:p w:rsidR="00BF057B" w:rsidRDefault="00CF6B11">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BF057B" w:rsidRDefault="00BF057B">
      <w:pPr>
        <w:pStyle w:val="ProductList-Body"/>
      </w:pPr>
    </w:p>
    <w:p w:rsidR="00BF057B" w:rsidRDefault="00CF6B11">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BF057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Pontos</w:t>
            </w:r>
          </w:p>
        </w:tc>
      </w:tr>
      <w:tr w:rsidR="00BF057B">
        <w:tc>
          <w:tcPr>
            <w:tcW w:w="101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1</w:t>
            </w:r>
          </w:p>
        </w:tc>
      </w:tr>
      <w:tr w:rsidR="00BF057B">
        <w:tc>
          <w:tcPr>
            <w:tcW w:w="101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25</w:t>
            </w:r>
          </w:p>
        </w:tc>
      </w:tr>
      <w:tr w:rsidR="00BF057B">
        <w:tc>
          <w:tcPr>
            <w:tcW w:w="101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Visual Studio Enterprise com MSDN</w:t>
            </w:r>
            <w:r>
              <w:fldChar w:fldCharType="begin"/>
            </w:r>
            <w:r>
              <w:instrText xml:space="preserve"> XE "Visual Studio Enterprise com MSDN"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50</w:t>
            </w:r>
          </w:p>
        </w:tc>
      </w:tr>
      <w:tr w:rsidR="00BF057B">
        <w:tc>
          <w:tcPr>
            <w:tcW w:w="101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75</w:t>
            </w:r>
          </w:p>
        </w:tc>
      </w:tr>
    </w:tbl>
    <w:p w:rsidR="00BF057B" w:rsidRDefault="00CF6B11">
      <w:pPr>
        <w:pStyle w:val="ProductList-Body"/>
      </w:pPr>
      <w:r>
        <w:rPr>
          <w:b/>
          <w:i/>
        </w:rPr>
        <w:t>Nota:</w:t>
      </w:r>
      <w:r>
        <w:rPr>
          <w:i/>
        </w:rPr>
        <w:t xml:space="preserve"> Para as SQL CALs, consulte a tabela de CAL Suites nesta secção</w:t>
      </w:r>
    </w:p>
    <w:p w:rsidR="00BF057B" w:rsidRDefault="00CF6B11">
      <w:pPr>
        <w:pStyle w:val="ProductList-Body"/>
      </w:pPr>
      <w:r>
        <w:rPr>
          <w:vertAlign w:val="superscript"/>
        </w:rPr>
        <w:t>1</w:t>
      </w:r>
      <w:r>
        <w:rPr>
          <w:i/>
        </w:rPr>
        <w:t xml:space="preserve"> Para Microsoft Dynamics CRM Professional CAL, são concedidos 2 pontos</w:t>
      </w:r>
    </w:p>
    <w:p w:rsidR="00BF057B" w:rsidRDefault="00BF057B">
      <w:pPr>
        <w:pStyle w:val="ProductList-Body"/>
      </w:pPr>
    </w:p>
    <w:p w:rsidR="00BF057B" w:rsidRDefault="00CF6B11">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BF057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600,000+</w:t>
            </w:r>
          </w:p>
        </w:tc>
      </w:tr>
      <w:tr w:rsidR="00BF057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F057B" w:rsidRDefault="00CF6B11">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75</w:t>
            </w:r>
          </w:p>
        </w:tc>
      </w:tr>
    </w:tbl>
    <w:p w:rsidR="00BF057B" w:rsidRDefault="00BF057B">
      <w:pPr>
        <w:pStyle w:val="ProductList-Body"/>
      </w:pPr>
    </w:p>
    <w:p w:rsidR="00BF057B" w:rsidRDefault="00CF6B11">
      <w:pPr>
        <w:pStyle w:val="ProductList-Body"/>
      </w:pPr>
      <w:r>
        <w:t xml:space="preserve">         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2"/>
        <w:gridCol w:w="1397"/>
        <w:gridCol w:w="1522"/>
        <w:gridCol w:w="1522"/>
        <w:gridCol w:w="1551"/>
        <w:gridCol w:w="1551"/>
        <w:gridCol w:w="1565"/>
      </w:tblGrid>
      <w:tr w:rsidR="00BF057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F057B" w:rsidRDefault="00CF6B1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F057B" w:rsidRDefault="00CF6B11">
            <w:pPr>
              <w:pStyle w:val="ProductList-TableBody"/>
            </w:pPr>
            <w:r>
              <w:t>→600,000+</w:t>
            </w:r>
          </w:p>
        </w:tc>
      </w:tr>
      <w:tr w:rsidR="00BF057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F057B" w:rsidRDefault="00CF6B11">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75</w:t>
            </w:r>
          </w:p>
        </w:tc>
      </w:tr>
    </w:tbl>
    <w:p w:rsidR="00BF057B" w:rsidRDefault="00CF6B11">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3">
        <w:r>
          <w:rPr>
            <w:color w:val="00467F"/>
            <w:u w:val="single"/>
          </w:rPr>
          <w:t>http://www.microsoft.com/licensing/software-assurance/planning-services-overview.aspx</w:t>
        </w:r>
      </w:hyperlink>
      <w:r>
        <w:t xml:space="preserve">. </w:t>
      </w:r>
    </w:p>
    <w:p w:rsidR="00BF057B" w:rsidRDefault="00BF057B">
      <w:pPr>
        <w:pStyle w:val="ProductList-Body"/>
      </w:pPr>
    </w:p>
    <w:p w:rsidR="00BF057B" w:rsidRDefault="00CF6B11">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BF057B" w:rsidRDefault="00CF6B11" w:rsidP="00CF6B11">
      <w:pPr>
        <w:pStyle w:val="ProductList-Bullet"/>
        <w:numPr>
          <w:ilvl w:val="0"/>
          <w:numId w:val="36"/>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4">
        <w:r>
          <w:rPr>
            <w:color w:val="00467F"/>
            <w:u w:val="single"/>
          </w:rPr>
          <w:t>http://directory.partners.extranet.microsoft.com/psbproviders</w:t>
        </w:r>
      </w:hyperlink>
    </w:p>
    <w:p w:rsidR="00BF057B" w:rsidRDefault="00CF6B11" w:rsidP="00CF6B11">
      <w:pPr>
        <w:pStyle w:val="ProductList-Bullet"/>
        <w:numPr>
          <w:ilvl w:val="0"/>
          <w:numId w:val="36"/>
        </w:numPr>
      </w:pPr>
      <w:r>
        <w:t xml:space="preserve">Os compromissos dos Serviços de Planeamento fornecem consultoria que abrange um âmbito de trabalho pré-determinado que resulta num plano de implementação de alto nível; a implementação real do software não pode ser incluída. </w:t>
      </w:r>
    </w:p>
    <w:p w:rsidR="00BF057B" w:rsidRDefault="00CF6B11" w:rsidP="00CF6B11">
      <w:pPr>
        <w:pStyle w:val="ProductList-Bullet"/>
        <w:numPr>
          <w:ilvl w:val="0"/>
          <w:numId w:val="36"/>
        </w:numPr>
      </w:pPr>
      <w:r>
        <w:t xml:space="preserve">Os vouchers de Serviços de Planeamento só podem ser resgatados pelo cliente que foi qualificado para o benefício. </w:t>
      </w:r>
    </w:p>
    <w:p w:rsidR="00BF057B" w:rsidRDefault="00CF6B11" w:rsidP="00CF6B11">
      <w:pPr>
        <w:pStyle w:val="ProductList-Bullet"/>
        <w:numPr>
          <w:ilvl w:val="0"/>
          <w:numId w:val="36"/>
        </w:numPr>
      </w:pPr>
      <w:r>
        <w:t xml:space="preserve">Os vouchers de Serviços de Planeamento não podem ser trocados por dinheiro, fundos ou outras considerações valiosas. </w:t>
      </w:r>
    </w:p>
    <w:p w:rsidR="00BF057B" w:rsidRDefault="00CF6B11" w:rsidP="00CF6B11">
      <w:pPr>
        <w:pStyle w:val="ProductList-Bullet"/>
        <w:numPr>
          <w:ilvl w:val="0"/>
          <w:numId w:val="36"/>
        </w:numPr>
      </w:pPr>
      <w:r>
        <w:t xml:space="preserve">A redução da cobertura SA qualificável como resultado de devoluções e outros ajustamentos na faturação, se forem permitidos, poderá diminuir os dias de Serviços de Planeamento permitidos ao Cliente. </w:t>
      </w:r>
    </w:p>
    <w:p w:rsidR="00BF057B" w:rsidRDefault="00CF6B11" w:rsidP="00CF6B11">
      <w:pPr>
        <w:pStyle w:val="ProductList-Bullet"/>
        <w:numPr>
          <w:ilvl w:val="0"/>
          <w:numId w:val="36"/>
        </w:numPr>
      </w:pPr>
      <w:r>
        <w:t xml:space="preserve">Os tipos de voucher não poderão ser combinados. Os compromissos dos Serviços de Planeamento não podem exceder a duração máxima especificada por tipo de compromisso. </w:t>
      </w:r>
    </w:p>
    <w:p w:rsidR="00BF057B" w:rsidRDefault="00CF6B11" w:rsidP="00CF6B11">
      <w:pPr>
        <w:pStyle w:val="ProductList-Bullet"/>
        <w:numPr>
          <w:ilvl w:val="0"/>
          <w:numId w:val="36"/>
        </w:numPr>
      </w:pPr>
      <w:r>
        <w:t xml:space="preserve">Os vouchers só são válidos com Fornecedores qualificados para o tipo de serviço específico para o qual o voucher está a ser resgatado. </w:t>
      </w:r>
    </w:p>
    <w:p w:rsidR="00BF057B" w:rsidRDefault="00CF6B11" w:rsidP="00CF6B11">
      <w:pPr>
        <w:pStyle w:val="ProductList-Bullet"/>
        <w:numPr>
          <w:ilvl w:val="0"/>
          <w:numId w:val="36"/>
        </w:numPr>
      </w:pPr>
      <w:r>
        <w:t xml:space="preserve">Os vouchers têm de ser atribuídos durante o período de cobertura SA. </w:t>
      </w:r>
    </w:p>
    <w:p w:rsidR="00BF057B" w:rsidRDefault="00CF6B11" w:rsidP="00CF6B11">
      <w:pPr>
        <w:pStyle w:val="ProductList-Bullet"/>
        <w:numPr>
          <w:ilvl w:val="0"/>
          <w:numId w:val="36"/>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BF057B" w:rsidRDefault="00BF057B">
      <w:pPr>
        <w:pStyle w:val="ProductList-Body"/>
      </w:pPr>
    </w:p>
    <w:p w:rsidR="00BF057B" w:rsidRDefault="00CF6B11">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BF057B" w:rsidRDefault="00BF057B">
      <w:pPr>
        <w:pStyle w:val="ProductList-Body"/>
      </w:pPr>
    </w:p>
    <w:p w:rsidR="00BF057B" w:rsidRDefault="00CF6B11">
      <w:pPr>
        <w:pStyle w:val="ProductList-ClauseHeading"/>
      </w:pPr>
      <w:bookmarkStart w:id="363" w:name="_Sec581"/>
      <w:r>
        <w:t>Programa Enterprise Source Licensing Program</w:t>
      </w:r>
      <w:bookmarkEnd w:id="363"/>
    </w:p>
    <w:p w:rsidR="00BF057B" w:rsidRDefault="00CF6B11">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BF057B" w:rsidRDefault="00BF057B">
      <w:pPr>
        <w:pStyle w:val="ProductList-Body"/>
      </w:pPr>
    </w:p>
    <w:p w:rsidR="00BF057B" w:rsidRDefault="00CF6B11">
      <w:pPr>
        <w:pStyle w:val="ProductList-ClauseHeading"/>
      </w:pPr>
      <w:bookmarkStart w:id="364" w:name="_Sec582"/>
      <w:r>
        <w:t>Vouchers de Formação</w:t>
      </w:r>
      <w:bookmarkEnd w:id="364"/>
    </w:p>
    <w:p w:rsidR="00BF057B" w:rsidRDefault="00CF6B11">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Conjunto de Sistemas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 dia por 50 licenças (máximo de 10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 dia por 50 licenças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10 dias por inscrição elegível</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15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25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55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80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125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200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300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400 dias*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700 dias*</w:t>
            </w:r>
          </w:p>
        </w:tc>
      </w:tr>
    </w:tbl>
    <w:p w:rsidR="00BF057B" w:rsidRDefault="00CF6B11">
      <w:pPr>
        <w:pStyle w:val="ProductList-Body"/>
      </w:pPr>
      <w:r>
        <w:t>*</w:t>
      </w:r>
      <w:r>
        <w:rPr>
          <w:i/>
        </w:rPr>
        <w:t>Número de dias por inscrição ou contrato elegível.</w:t>
      </w:r>
    </w:p>
    <w:p w:rsidR="00BF057B" w:rsidRDefault="00BF057B">
      <w:pPr>
        <w:pStyle w:val="ProductList-Body"/>
      </w:pPr>
    </w:p>
    <w:p w:rsidR="00BF057B" w:rsidRDefault="00CF6B11" w:rsidP="00CF6B11">
      <w:pPr>
        <w:pStyle w:val="ProductList-Bullet"/>
        <w:numPr>
          <w:ilvl w:val="0"/>
          <w:numId w:val="37"/>
        </w:numPr>
      </w:pPr>
      <w:r>
        <w:t xml:space="preserve">Os serviços fornecidos em vouchers são prestados ao abrigo de um contrato entre o Cliente e o Microsoft Learning Partner qualificado. </w:t>
      </w:r>
    </w:p>
    <w:p w:rsidR="00BF057B" w:rsidRDefault="00CF6B11" w:rsidP="00CF6B11">
      <w:pPr>
        <w:pStyle w:val="ProductList-Bullet"/>
        <w:numPr>
          <w:ilvl w:val="0"/>
          <w:numId w:val="37"/>
        </w:numPr>
      </w:pPr>
      <w:r>
        <w:t xml:space="preserve">Os cursos apresentados de uma forma rápida requerem um número de dias de voucher equivalente ao número de dias de curso para a apresentação normal do curso. </w:t>
      </w:r>
    </w:p>
    <w:p w:rsidR="00BF057B" w:rsidRDefault="00CF6B11" w:rsidP="00CF6B11">
      <w:pPr>
        <w:pStyle w:val="ProductList-Bullet"/>
        <w:numPr>
          <w:ilvl w:val="0"/>
          <w:numId w:val="37"/>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rsidR="00BF057B" w:rsidRDefault="00CF6B11" w:rsidP="00CF6B11">
      <w:pPr>
        <w:pStyle w:val="ProductList-Bullet"/>
        <w:numPr>
          <w:ilvl w:val="0"/>
          <w:numId w:val="37"/>
        </w:numPr>
      </w:pPr>
      <w:r>
        <w:t>Os vouchers não podem ser utilizados para abranger quaisquer honorários relacionados com um cliente que não compareça num curso reservado.</w:t>
      </w:r>
    </w:p>
    <w:p w:rsidR="00BF057B" w:rsidRDefault="00CF6B11" w:rsidP="00CF6B11">
      <w:pPr>
        <w:pStyle w:val="ProductList-Bullet"/>
        <w:numPr>
          <w:ilvl w:val="0"/>
          <w:numId w:val="37"/>
        </w:numPr>
      </w:pPr>
      <w:r>
        <w:t>Os vouchers só poderão ser resgatados pelo indivíduo aprovado pelo cliente para utilizar o voucher, exceto quando utilizados para Sessões de Demonstração.</w:t>
      </w:r>
    </w:p>
    <w:p w:rsidR="00BF057B" w:rsidRDefault="00CF6B11" w:rsidP="00CF6B11">
      <w:pPr>
        <w:pStyle w:val="ProductList-Bullet"/>
        <w:numPr>
          <w:ilvl w:val="0"/>
          <w:numId w:val="37"/>
        </w:numPr>
      </w:pPr>
      <w:r>
        <w:t xml:space="preserve">Os vouchers não poderão ser trocados por dinheiro, fundos ou outras considerações valiosas. </w:t>
      </w:r>
    </w:p>
    <w:p w:rsidR="00BF057B" w:rsidRDefault="00CF6B11" w:rsidP="00CF6B11">
      <w:pPr>
        <w:pStyle w:val="ProductList-Bullet"/>
        <w:numPr>
          <w:ilvl w:val="0"/>
          <w:numId w:val="37"/>
        </w:numPr>
      </w:pPr>
      <w:r>
        <w:t xml:space="preserve">Os vouchers têm de ser atribuídos durante o período de cobertura SA. </w:t>
      </w:r>
    </w:p>
    <w:p w:rsidR="00BF057B" w:rsidRDefault="00CF6B11" w:rsidP="00CF6B11">
      <w:pPr>
        <w:pStyle w:val="ProductList-Bullet"/>
        <w:numPr>
          <w:ilvl w:val="0"/>
          <w:numId w:val="37"/>
        </w:numPr>
      </w:pPr>
      <w:r>
        <w:t xml:space="preserve">Os vouchers expiram 180 dias a contar da data da atribuição do voucher. Os vouchers que expiram antes da expiração da cobertura SA serão devolvidos no conjunto de dias disponíveis do Voucher de Formação. </w:t>
      </w:r>
    </w:p>
    <w:p w:rsidR="00BF057B" w:rsidRDefault="00CF6B11" w:rsidP="00CF6B11">
      <w:pPr>
        <w:pStyle w:val="ProductList-Bullet"/>
        <w:numPr>
          <w:ilvl w:val="0"/>
          <w:numId w:val="37"/>
        </w:numPr>
      </w:pPr>
      <w:r>
        <w:t xml:space="preserve">Com a exceção das Sessões de Demonstração, um dia de Voucher de Formação é igual a um dia de sessão de formação. Para as Sessões de Demonstração, um dia de Voucher de Formação é igual a uma Sessão de Demonstração. </w:t>
      </w:r>
    </w:p>
    <w:p w:rsidR="00BF057B" w:rsidRDefault="00CF6B11" w:rsidP="00CF6B11">
      <w:pPr>
        <w:pStyle w:val="ProductList-Bullet"/>
        <w:numPr>
          <w:ilvl w:val="0"/>
          <w:numId w:val="37"/>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rsidR="00BF057B" w:rsidRDefault="00CF6B11" w:rsidP="00CF6B11">
      <w:pPr>
        <w:pStyle w:val="ProductList-Bullet"/>
        <w:numPr>
          <w:ilvl w:val="0"/>
          <w:numId w:val="37"/>
        </w:numPr>
      </w:pPr>
      <w:r>
        <w:t xml:space="preserve">Os vouchers poderão ser utilizados para reservar formação com apenas um Microsoft Learning Partner qualificado de cada vez. </w:t>
      </w:r>
    </w:p>
    <w:p w:rsidR="00BF057B" w:rsidRDefault="00CF6B11" w:rsidP="00CF6B11">
      <w:pPr>
        <w:pStyle w:val="ProductList-Bullet"/>
        <w:numPr>
          <w:ilvl w:val="0"/>
          <w:numId w:val="37"/>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BF057B" w:rsidRDefault="00CF6B11" w:rsidP="00CF6B11">
      <w:pPr>
        <w:pStyle w:val="ProductList-Bullet"/>
        <w:numPr>
          <w:ilvl w:val="0"/>
          <w:numId w:val="37"/>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BF057B" w:rsidRDefault="00BF057B">
      <w:pPr>
        <w:pStyle w:val="ProductList-Body"/>
      </w:pPr>
    </w:p>
    <w:p w:rsidR="00BF057B" w:rsidRDefault="00CF6B11">
      <w:pPr>
        <w:pStyle w:val="ProductList-ClauseHeading"/>
      </w:pPr>
      <w:bookmarkStart w:id="365" w:name="_Sec583"/>
      <w:r>
        <w:t>E-Learning</w:t>
      </w:r>
      <w:bookmarkEnd w:id="365"/>
    </w:p>
    <w:p w:rsidR="00BF057B" w:rsidRDefault="00CF6B11">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BF057B" w:rsidRDefault="00BF057B">
      <w:pPr>
        <w:pStyle w:val="ProductList-Body"/>
      </w:pPr>
    </w:p>
    <w:p w:rsidR="00BF057B" w:rsidRDefault="00CF6B11">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BF057B" w:rsidRDefault="00CF6B11">
      <w:pPr>
        <w:pStyle w:val="ProductList-ClauseHeading"/>
      </w:pPr>
      <w:bookmarkStart w:id="366" w:name="_Sec584"/>
      <w:r>
        <w:t>Programa de Direitos de Utilização Doméstica</w:t>
      </w:r>
      <w:bookmarkEnd w:id="366"/>
    </w:p>
    <w:p w:rsidR="00BF057B" w:rsidRDefault="00CF6B11">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no máximo de dois dispositivos (2 PCs ou 2 Macs, específico para o software que é adquirido) com programas Academic Select (sem SAM), Academic Select Plus (sem SAM) e Academic Open que não são elegíveis para este benefício.</w:t>
      </w:r>
    </w:p>
    <w:p w:rsidR="00BF057B" w:rsidRDefault="00BF057B">
      <w:pPr>
        <w:pStyle w:val="ProductList-Body"/>
      </w:pPr>
    </w:p>
    <w:p w:rsidR="00BF057B" w:rsidRDefault="00CF6B11">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BF057B" w:rsidRDefault="00BF057B">
      <w:pPr>
        <w:pStyle w:val="ProductList-Body"/>
      </w:pPr>
    </w:p>
    <w:p w:rsidR="00BF057B" w:rsidRDefault="00CF6B11">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BF057B" w:rsidRDefault="00BF057B">
      <w:pPr>
        <w:pStyle w:val="ProductList-Body"/>
      </w:pPr>
    </w:p>
    <w:p w:rsidR="00BF057B" w:rsidRDefault="00CF6B11">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25"/>
        <w:gridCol w:w="5465"/>
      </w:tblGrid>
      <w:tr w:rsidR="00BF05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Licença de Programa de Direitos de Utilização Doméstica Correspondente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Standard 2010</w:t>
            </w:r>
            <w:r>
              <w:fldChar w:fldCharType="begin"/>
            </w:r>
            <w:r>
              <w:instrText xml:space="preserve"> XE "Office Standard 2010" </w:instrText>
            </w:r>
            <w:r>
              <w:fldChar w:fldCharType="end"/>
            </w:r>
            <w:r>
              <w:t>/2013</w:t>
            </w:r>
          </w:p>
          <w:p w:rsidR="00BF057B" w:rsidRDefault="00CF6B11">
            <w:pPr>
              <w:pStyle w:val="ProductList-TableBody"/>
            </w:pPr>
            <w:r>
              <w:t>Office Professional Plus 2010</w:t>
            </w:r>
            <w:r>
              <w:fldChar w:fldCharType="begin"/>
            </w:r>
            <w:r>
              <w:instrText xml:space="preserve"> XE "Office Professional Plus 2010" </w:instrText>
            </w:r>
            <w:r>
              <w:fldChar w:fldCharType="end"/>
            </w:r>
            <w:r>
              <w:t>/2013</w:t>
            </w:r>
          </w:p>
          <w:p w:rsidR="00BF057B" w:rsidRDefault="00CF6B11">
            <w:pPr>
              <w:pStyle w:val="ProductList-TableBody"/>
            </w:pPr>
            <w:r>
              <w:t>Office para Mac Standard 2011</w:t>
            </w:r>
            <w:r>
              <w:fldChar w:fldCharType="begin"/>
            </w:r>
            <w:r>
              <w:instrText xml:space="preserve"> XE "Office para Mac Standard 2011" </w:instrText>
            </w:r>
            <w:r>
              <w:fldChar w:fldCharType="end"/>
            </w:r>
            <w:r>
              <w:t>/Office 2016 para Mac Standard</w:t>
            </w:r>
            <w:r>
              <w:fldChar w:fldCharType="begin"/>
            </w:r>
            <w:r>
              <w:instrText xml:space="preserve"> XE "Office 2016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2013 HUP</w:t>
            </w:r>
            <w:r>
              <w:fldChar w:fldCharType="begin"/>
            </w:r>
            <w:r>
              <w:instrText xml:space="preserve"> XE "Office Professional Plus 2013 HUP" </w:instrText>
            </w:r>
            <w:r>
              <w:fldChar w:fldCharType="end"/>
            </w:r>
            <w:r>
              <w:t>, ou</w:t>
            </w:r>
          </w:p>
          <w:p w:rsidR="00BF057B" w:rsidRDefault="00CF6B11">
            <w:pPr>
              <w:pStyle w:val="ProductList-TableBody"/>
            </w:pPr>
            <w:r>
              <w:t>Office 2016 para Mac Home &amp; Business com Lync DL HUP</w:t>
            </w:r>
            <w:r>
              <w:fldChar w:fldCharType="begin"/>
            </w:r>
            <w:r>
              <w:instrText xml:space="preserve"> XE "Office 2016 para Mac Home &amp; Business com Lync DL HUP"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Access 2010</w:t>
            </w:r>
            <w:r>
              <w:fldChar w:fldCharType="begin"/>
            </w:r>
            <w:r>
              <w:instrText xml:space="preserve"> XE "Access 2010" </w:instrText>
            </w:r>
            <w:r>
              <w:fldChar w:fldCharType="end"/>
            </w:r>
            <w:r>
              <w:t>/2013</w:t>
            </w:r>
          </w:p>
          <w:p w:rsidR="00BF057B" w:rsidRDefault="00CF6B11">
            <w:pPr>
              <w:pStyle w:val="ProductList-TableBody"/>
            </w:pPr>
            <w:r>
              <w:t>Excel 2010</w:t>
            </w:r>
            <w:r>
              <w:fldChar w:fldCharType="begin"/>
            </w:r>
            <w:r>
              <w:instrText xml:space="preserve"> XE "Excel 2010" </w:instrText>
            </w:r>
            <w:r>
              <w:fldChar w:fldCharType="end"/>
            </w:r>
            <w:r>
              <w:t>/2013</w:t>
            </w:r>
          </w:p>
          <w:p w:rsidR="00BF057B" w:rsidRDefault="00CF6B11">
            <w:pPr>
              <w:pStyle w:val="ProductList-TableBody"/>
            </w:pPr>
            <w:r>
              <w:t>PowerPoint 2010</w:t>
            </w:r>
            <w:r>
              <w:fldChar w:fldCharType="begin"/>
            </w:r>
            <w:r>
              <w:instrText xml:space="preserve"> XE "PowerPoint 2010" </w:instrText>
            </w:r>
            <w:r>
              <w:fldChar w:fldCharType="end"/>
            </w:r>
            <w:r>
              <w:t>/2013</w:t>
            </w:r>
          </w:p>
          <w:p w:rsidR="00BF057B" w:rsidRDefault="00CF6B11">
            <w:pPr>
              <w:pStyle w:val="ProductList-TableBody"/>
            </w:pPr>
            <w:r>
              <w:t>InfoPath 2010</w:t>
            </w:r>
            <w:r>
              <w:fldChar w:fldCharType="begin"/>
            </w:r>
            <w:r>
              <w:instrText xml:space="preserve"> XE "InfoPath 2010" </w:instrText>
            </w:r>
            <w:r>
              <w:fldChar w:fldCharType="end"/>
            </w:r>
            <w:r>
              <w:t>/2013</w:t>
            </w:r>
          </w:p>
          <w:p w:rsidR="00BF057B" w:rsidRDefault="00CF6B11">
            <w:pPr>
              <w:pStyle w:val="ProductList-TableBody"/>
            </w:pPr>
            <w:r>
              <w:t>Lync 2010</w:t>
            </w:r>
            <w:r>
              <w:fldChar w:fldCharType="begin"/>
            </w:r>
            <w:r>
              <w:instrText xml:space="preserve"> XE "Lync 2010" </w:instrText>
            </w:r>
            <w:r>
              <w:fldChar w:fldCharType="end"/>
            </w:r>
            <w:r>
              <w:t>/2013</w:t>
            </w:r>
          </w:p>
          <w:p w:rsidR="00BF057B" w:rsidRDefault="00CF6B11">
            <w:pPr>
              <w:pStyle w:val="ProductList-TableBody"/>
            </w:pPr>
            <w:r>
              <w:t>OneNote 2010</w:t>
            </w:r>
            <w:r>
              <w:fldChar w:fldCharType="begin"/>
            </w:r>
            <w:r>
              <w:instrText xml:space="preserve"> XE "OneNote 2010" </w:instrText>
            </w:r>
            <w:r>
              <w:fldChar w:fldCharType="end"/>
            </w:r>
            <w:r>
              <w:t>/2013</w:t>
            </w:r>
          </w:p>
          <w:p w:rsidR="00BF057B" w:rsidRDefault="00CF6B11">
            <w:pPr>
              <w:pStyle w:val="ProductList-TableBody"/>
            </w:pPr>
            <w:r>
              <w:t>Outlook 2010</w:t>
            </w:r>
            <w:r>
              <w:fldChar w:fldCharType="begin"/>
            </w:r>
            <w:r>
              <w:instrText xml:space="preserve"> XE "Outlook 2010" </w:instrText>
            </w:r>
            <w:r>
              <w:fldChar w:fldCharType="end"/>
            </w:r>
            <w:r>
              <w:t>/2013</w:t>
            </w:r>
          </w:p>
          <w:p w:rsidR="00BF057B" w:rsidRDefault="00CF6B11">
            <w:pPr>
              <w:pStyle w:val="ProductList-TableBody"/>
            </w:pPr>
            <w:r>
              <w:t>Publisher 2010</w:t>
            </w:r>
            <w:r>
              <w:fldChar w:fldCharType="begin"/>
            </w:r>
            <w:r>
              <w:instrText xml:space="preserve"> XE "Publisher 2010" </w:instrText>
            </w:r>
            <w:r>
              <w:fldChar w:fldCharType="end"/>
            </w:r>
            <w:r>
              <w:t>/2013</w:t>
            </w:r>
          </w:p>
          <w:p w:rsidR="00BF057B" w:rsidRDefault="00CF6B11">
            <w:pPr>
              <w:pStyle w:val="ProductList-TableBody"/>
            </w:pPr>
            <w:r>
              <w:t>Skype para Business 2015</w:t>
            </w:r>
            <w:r>
              <w:fldChar w:fldCharType="begin"/>
            </w:r>
            <w:r>
              <w:instrText xml:space="preserve"> XE "Skype para Business 2015" </w:instrText>
            </w:r>
            <w:r>
              <w:fldChar w:fldCharType="end"/>
            </w:r>
          </w:p>
          <w:p w:rsidR="00BF057B" w:rsidRDefault="00CF6B11">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 2013 HUP</w:t>
            </w:r>
            <w:r>
              <w:fldChar w:fldCharType="begin"/>
            </w:r>
            <w:r>
              <w:instrText xml:space="preserve"> XE "Office Professional Plus 2013 HUP" </w:instrText>
            </w:r>
            <w:r>
              <w:fldChar w:fldCharType="end"/>
            </w:r>
            <w:r>
              <w:t>, ou</w:t>
            </w:r>
          </w:p>
          <w:p w:rsidR="00BF057B" w:rsidRDefault="00CF6B11">
            <w:pPr>
              <w:pStyle w:val="ProductList-TableBody"/>
            </w:pPr>
            <w:r>
              <w:t>Office 2016 para Mac Home &amp; Business com Lync DL HUP</w:t>
            </w:r>
            <w:r>
              <w:fldChar w:fldCharType="begin"/>
            </w:r>
            <w:r>
              <w:instrText xml:space="preserve"> XE "Office 2016 para Mac Home &amp; Business com Lync DL HUP"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Visio Standard 2010</w:t>
            </w:r>
            <w:r>
              <w:fldChar w:fldCharType="begin"/>
            </w:r>
            <w:r>
              <w:instrText xml:space="preserve"> XE "Visio Standard 2010" </w:instrText>
            </w:r>
            <w:r>
              <w:fldChar w:fldCharType="end"/>
            </w:r>
            <w:r>
              <w:t xml:space="preserve">/2013 </w:t>
            </w:r>
          </w:p>
          <w:p w:rsidR="00BF057B" w:rsidRDefault="00CF6B11">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Visio Professional 2013 HUP</w:t>
            </w:r>
            <w:r>
              <w:fldChar w:fldCharType="begin"/>
            </w:r>
            <w:r>
              <w:instrText xml:space="preserve"> XE "Visio Professional 2013 HUP"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Project Standard 2010</w:t>
            </w:r>
            <w:r>
              <w:fldChar w:fldCharType="begin"/>
            </w:r>
            <w:r>
              <w:instrText xml:space="preserve"> XE "Project Standard 2010" </w:instrText>
            </w:r>
            <w:r>
              <w:fldChar w:fldCharType="end"/>
            </w:r>
            <w:r>
              <w:t>/2013</w:t>
            </w:r>
          </w:p>
          <w:p w:rsidR="00BF057B" w:rsidRDefault="00CF6B11">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Project Professional 2013 HUP</w:t>
            </w:r>
            <w:r>
              <w:fldChar w:fldCharType="begin"/>
            </w:r>
            <w:r>
              <w:instrText xml:space="preserve"> XE "Project Professional 2013 HUP" </w:instrText>
            </w:r>
            <w:r>
              <w:fldChar w:fldCharType="end"/>
            </w:r>
          </w:p>
        </w:tc>
      </w:tr>
    </w:tbl>
    <w:p w:rsidR="00BF057B" w:rsidRDefault="00CF6B11">
      <w:pPr>
        <w:pStyle w:val="ProductList-Body"/>
      </w:pPr>
      <w:r>
        <w:rPr>
          <w:i/>
        </w:rPr>
        <w:t>Para mais informações, incluindo informações sobre a disponibilidade futura do Programa de Direitos de Utilização Doméstica adicional, consulte</w:t>
      </w:r>
    </w:p>
    <w:p w:rsidR="00BF057B" w:rsidRDefault="00E54717">
      <w:pPr>
        <w:pStyle w:val="ProductList-Body"/>
      </w:pPr>
      <w:hyperlink r:id="rId135">
        <w:r w:rsidR="00CF6B11">
          <w:rPr>
            <w:i/>
          </w:rPr>
          <w:t>http://www.microsoft.com/licensing</w:t>
        </w:r>
      </w:hyperlink>
      <w:r w:rsidR="00CF6B11">
        <w:rPr>
          <w:i/>
        </w:rPr>
        <w:t>.</w:t>
      </w:r>
    </w:p>
    <w:p w:rsidR="00BF057B" w:rsidRDefault="00BF057B">
      <w:pPr>
        <w:pStyle w:val="ProductList-Body"/>
      </w:pPr>
    </w:p>
    <w:p w:rsidR="00BF057B" w:rsidRDefault="00CF6B11">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BF057B" w:rsidRDefault="00BF057B">
      <w:pPr>
        <w:pStyle w:val="ProductList-Body"/>
      </w:pPr>
    </w:p>
    <w:p w:rsidR="00BF057B" w:rsidRDefault="00CF6B11">
      <w:pPr>
        <w:pStyle w:val="ProductList-ClauseHeading"/>
      </w:pPr>
      <w:bookmarkStart w:id="367" w:name="_Sec585"/>
      <w:r>
        <w:t>Suporte 24x7 à Resolução de Problemas</w:t>
      </w:r>
      <w:bookmarkEnd w:id="367"/>
    </w:p>
    <w:p w:rsidR="00BF057B" w:rsidRDefault="00CF6B11">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BF057B" w:rsidRDefault="00BF057B">
      <w:pPr>
        <w:pStyle w:val="ProductList-Body"/>
      </w:pPr>
    </w:p>
    <w:p w:rsidR="00BF057B" w:rsidRDefault="00CF6B11">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BF057B" w:rsidRDefault="00BF057B">
      <w:pPr>
        <w:pStyle w:val="ProductList-Body"/>
      </w:pPr>
    </w:p>
    <w:p w:rsidR="00BF057B" w:rsidRDefault="00CF6B11">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BF057B" w:rsidRDefault="00BF057B">
      <w:pPr>
        <w:pStyle w:val="ProductList-Body"/>
      </w:pPr>
    </w:p>
    <w:p w:rsidR="00BF057B" w:rsidRDefault="00CF6B11">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BF057B" w:rsidRDefault="00BF057B">
      <w:pPr>
        <w:pStyle w:val="ProductList-Body"/>
      </w:pPr>
    </w:p>
    <w:p w:rsidR="00BF057B" w:rsidRDefault="00CF6B11">
      <w:pPr>
        <w:pStyle w:val="ProductList-SubClauseHeading"/>
      </w:pPr>
      <w:r>
        <w:t>Atribuições de Incidentes de Suporte Telefónico</w:t>
      </w:r>
    </w:p>
    <w:p w:rsidR="00BF057B" w:rsidRDefault="00CF6B11">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BF05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IW/Cliente - Incrementos de Atribuições de Incidentes</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300,000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270,000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 Fr. 330,000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CRC 1.650.000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kr 1.600.000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215,000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£135,000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JPY 24.000.000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KWD 240.000.000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kr 1.650.000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350,000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kr 2.000.000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NTD 7.000.000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INR 10.000.000</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RUB 6.600.000</w:t>
            </w:r>
          </w:p>
        </w:tc>
      </w:tr>
    </w:tbl>
    <w:p w:rsidR="00BF057B" w:rsidRDefault="00BF057B">
      <w:pPr>
        <w:pStyle w:val="ProductList-BodyIndented"/>
        <w:ind w:left="720"/>
      </w:pPr>
    </w:p>
    <w:p w:rsidR="00BF057B" w:rsidRDefault="00CF6B11">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BF057B" w:rsidRDefault="00BF057B">
      <w:pPr>
        <w:pStyle w:val="ProductList-BodyIndented"/>
      </w:pPr>
    </w:p>
    <w:p w:rsidR="00BF057B" w:rsidRDefault="00CF6B11">
      <w:pPr>
        <w:pStyle w:val="ProductList-BodyIndented"/>
      </w:pPr>
      <w:r>
        <w:t xml:space="preserve">O acesso a suporte telefónico local está disponível durante as horas de expediente através do Web site </w:t>
      </w:r>
      <w:hyperlink r:id="rId136">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BF057B" w:rsidRDefault="00BF057B">
      <w:pPr>
        <w:pStyle w:val="ProductList-BodyIndented"/>
        <w:ind w:left="720"/>
      </w:pPr>
    </w:p>
    <w:p w:rsidR="00BF057B" w:rsidRDefault="00CF6B11">
      <w:pPr>
        <w:pStyle w:val="ProductList-SubClauseHeading"/>
      </w:pPr>
      <w:r>
        <w:t>Incidentes Baseados na Internet</w:t>
      </w:r>
    </w:p>
    <w:p w:rsidR="00BF057B" w:rsidRDefault="00CF6B11">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BF057B" w:rsidRDefault="00BF057B">
      <w:pPr>
        <w:pStyle w:val="ProductList-BodyIndented"/>
      </w:pPr>
    </w:p>
    <w:p w:rsidR="00BF057B" w:rsidRDefault="00CF6B11">
      <w:pPr>
        <w:pStyle w:val="ProductList-BodyIndented"/>
      </w:pPr>
      <w:r>
        <w:t xml:space="preserve">A cobertura SA é necessária para software de servidor e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BF057B" w:rsidRDefault="00BF057B">
      <w:pPr>
        <w:pStyle w:val="ProductList-BodyIndented"/>
        <w:ind w:left="720"/>
      </w:pPr>
    </w:p>
    <w:p w:rsidR="00BF057B" w:rsidRDefault="00CF6B11">
      <w:pPr>
        <w:pStyle w:val="ProductList-SubClauseHeading"/>
      </w:pPr>
      <w:r>
        <w:t>Contactos de Suporte</w:t>
      </w:r>
    </w:p>
    <w:p w:rsidR="00BF057B" w:rsidRDefault="00CF6B11">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BF057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S/S+: EA Nível D</w:t>
            </w:r>
          </w:p>
        </w:tc>
      </w:tr>
      <w:tr w:rsidR="00BF057B">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Conforme Necessário</w:t>
            </w:r>
          </w:p>
        </w:tc>
      </w:tr>
      <w:tr w:rsidR="00BF057B">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16</w:t>
            </w:r>
          </w:p>
        </w:tc>
      </w:tr>
    </w:tbl>
    <w:p w:rsidR="00BF057B" w:rsidRDefault="00BF057B">
      <w:pPr>
        <w:pStyle w:val="ProductList-BodyIndented"/>
      </w:pPr>
    </w:p>
    <w:p w:rsidR="00BF057B" w:rsidRDefault="00CF6B11">
      <w:pPr>
        <w:pStyle w:val="ProductList-SubClauseHeading"/>
      </w:pPr>
      <w:r>
        <w:t>Nível de Serviço para Clientes de Software Assurance</w:t>
      </w:r>
    </w:p>
    <w:p w:rsidR="00BF057B" w:rsidRDefault="00CF6B11">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BF05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Resposta Esperada do Cliente</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Impacto empresarial crítico: </w:t>
            </w:r>
          </w:p>
          <w:p w:rsidR="00BF057B" w:rsidRDefault="00CF6B11">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Primeiro telefonema de resposta no prazo de 2 horas ou menos com base na oferta de suporte</w:t>
            </w:r>
          </w:p>
          <w:p w:rsidR="00BF057B" w:rsidRDefault="00CF6B11">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Alocação de recursos adequados para manter um esforço contínuo numa base 24x72</w:t>
            </w:r>
          </w:p>
          <w:p w:rsidR="00BF057B" w:rsidRDefault="00CF6B11">
            <w:pPr>
              <w:pStyle w:val="ProductList-TableBody"/>
            </w:pPr>
            <w:r>
              <w:t>Acesso e resposta rápidos da autoridade de controlo de alterações</w:t>
            </w:r>
          </w:p>
          <w:p w:rsidR="00BF057B" w:rsidRDefault="00CF6B11">
            <w:pPr>
              <w:pStyle w:val="ProductList-TableBody"/>
            </w:pPr>
            <w:r>
              <w:t>Notificação à gestão</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Impacto empresarial moderado: </w:t>
            </w:r>
          </w:p>
          <w:p w:rsidR="00BF057B" w:rsidRDefault="00CF6B11">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Primeiro telefonema de resposta no prazo de 4 horas ou menos com base na oferta de suporte</w:t>
            </w:r>
          </w:p>
          <w:p w:rsidR="00BF057B" w:rsidRDefault="00CF6B11">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Alocação de recursos adequados para manter um esforço contínuo durante as Horas de Expediente</w:t>
            </w:r>
          </w:p>
          <w:p w:rsidR="00BF057B" w:rsidRDefault="00CF6B11">
            <w:pPr>
              <w:pStyle w:val="ProductList-TableBody"/>
            </w:pPr>
            <w:r>
              <w:t>Acesso e resposta da autoridade de controlo de Alterações no prazo de 4 Horas de Expediente</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Impacto empresarial mínimo: </w:t>
            </w:r>
          </w:p>
          <w:p w:rsidR="00BF057B" w:rsidRDefault="00CF6B11">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Primeiro telefonema de resposta no prazo de um dia útil ou menos com base na oferta de suporte</w:t>
            </w:r>
          </w:p>
          <w:p w:rsidR="00BF057B" w:rsidRDefault="00CF6B11">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Informação precisa da pessoa de contacto para o caso específico</w:t>
            </w:r>
          </w:p>
          <w:p w:rsidR="00BF057B" w:rsidRDefault="00CF6B11">
            <w:pPr>
              <w:pStyle w:val="ProductList-TableBody"/>
            </w:pPr>
            <w:r>
              <w:t>Resposta no prazo de um dia útil.</w:t>
            </w:r>
          </w:p>
        </w:tc>
      </w:tr>
    </w:tbl>
    <w:p w:rsidR="00BF057B" w:rsidRDefault="00CF6B11">
      <w:pPr>
        <w:pStyle w:val="ProductList-BodyIndented"/>
      </w:pPr>
      <w:r>
        <w:rPr>
          <w:i/>
        </w:rPr>
        <w:t>1 Contacte o representante da Microsoft durante as horas de expediente locais.</w:t>
      </w:r>
    </w:p>
    <w:p w:rsidR="00BF057B" w:rsidRDefault="00CF6B11">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BF057B" w:rsidRDefault="00BF057B">
      <w:pPr>
        <w:pStyle w:val="ProductList-BodyIndented"/>
        <w:ind w:left="720"/>
      </w:pPr>
    </w:p>
    <w:p w:rsidR="00BF057B" w:rsidRDefault="00CF6B11">
      <w:pPr>
        <w:pStyle w:val="ProductList-SubClauseHeading"/>
      </w:pPr>
      <w:r>
        <w:t>Conversão dos Incidentes de Suporte 24x7 à Resolução de Problemas de Software Assurance em Serviços de Suporte Premier</w:t>
      </w:r>
    </w:p>
    <w:p w:rsidR="00BF057B" w:rsidRDefault="00CF6B11">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BF057B" w:rsidRDefault="00BF057B">
      <w:pPr>
        <w:pStyle w:val="ProductList-BodyIndented"/>
      </w:pPr>
    </w:p>
    <w:p w:rsidR="00BF057B" w:rsidRDefault="00CF6B11">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BF057B" w:rsidRDefault="00BF057B">
      <w:pPr>
        <w:pStyle w:val="ProductList-BodyIndented"/>
        <w:ind w:left="720"/>
      </w:pPr>
    </w:p>
    <w:p w:rsidR="00BF057B" w:rsidRDefault="00CF6B11">
      <w:pPr>
        <w:pStyle w:val="ProductList-SubClauseHeading"/>
      </w:pPr>
      <w:r>
        <w:t>Disposições Comerciais Adicionais</w:t>
      </w:r>
    </w:p>
    <w:p w:rsidR="00BF057B" w:rsidRDefault="00CF6B11">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BF057B" w:rsidRDefault="00BF057B">
      <w:pPr>
        <w:pStyle w:val="ProductList-BodyIndented"/>
      </w:pPr>
    </w:p>
    <w:p w:rsidR="00BF057B" w:rsidRDefault="00CF6B11">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BF057B" w:rsidRDefault="00BF057B">
      <w:pPr>
        <w:pStyle w:val="ProductList-BodyIndented"/>
        <w:ind w:left="720"/>
      </w:pPr>
    </w:p>
    <w:p w:rsidR="00BF057B" w:rsidRDefault="00CF6B11">
      <w:pPr>
        <w:pStyle w:val="ProductList-SubClauseHeading"/>
      </w:pPr>
      <w:r>
        <w:t>Suporte Ilimitado 24x7 à Resolução de Problemas</w:t>
      </w:r>
    </w:p>
    <w:p w:rsidR="00BF057B" w:rsidRDefault="00CF6B11">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BF057B" w:rsidRDefault="00BF057B">
      <w:pPr>
        <w:pStyle w:val="ProductList-BodyIndented"/>
        <w:ind w:left="720"/>
      </w:pPr>
    </w:p>
    <w:p w:rsidR="00BF057B" w:rsidRDefault="00CF6B11">
      <w:pPr>
        <w:pStyle w:val="ProductList-SubClauseHeading"/>
      </w:pPr>
      <w:r>
        <w:t>Elegibilidade da SCE</w:t>
      </w:r>
    </w:p>
    <w:p w:rsidR="00BF057B" w:rsidRDefault="00CF6B11">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BF057B" w:rsidRDefault="00BF057B">
      <w:pPr>
        <w:pStyle w:val="ProductList-BodyIndented"/>
      </w:pPr>
    </w:p>
    <w:p w:rsidR="00BF057B" w:rsidRDefault="00CF6B11">
      <w:pPr>
        <w:pStyle w:val="ProductList-BodyIndented"/>
      </w:pPr>
      <w:r>
        <w:t>Os Produto de Plataforma de Aplicações qualificáveis são:</w:t>
      </w:r>
    </w:p>
    <w:p w:rsidR="00BF057B" w:rsidRDefault="00CF6B11" w:rsidP="00CF6B1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BF057B" w:rsidRDefault="00CF6B11" w:rsidP="00CF6B11">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BF057B" w:rsidRDefault="00CF6B11" w:rsidP="00CF6B11">
      <w:pPr>
        <w:pStyle w:val="ProductList-Bullet"/>
        <w:numPr>
          <w:ilvl w:val="1"/>
          <w:numId w:val="38"/>
        </w:numPr>
      </w:pPr>
      <w:r>
        <w:t>Office SharePoint Server</w:t>
      </w:r>
      <w:r>
        <w:fldChar w:fldCharType="begin"/>
      </w:r>
      <w:r>
        <w:instrText xml:space="preserve"> XE "SharePoint Server" </w:instrText>
      </w:r>
      <w:r>
        <w:fldChar w:fldCharType="end"/>
      </w:r>
    </w:p>
    <w:p w:rsidR="00BF057B" w:rsidRDefault="00CF6B11">
      <w:pPr>
        <w:pStyle w:val="ProductList-BodyIndented"/>
      </w:pPr>
      <w:r>
        <w:t>Os produtos qualificáveis do Componente Core Infrastructure são:</w:t>
      </w:r>
    </w:p>
    <w:p w:rsidR="00BF057B" w:rsidRDefault="00CF6B11" w:rsidP="00CF6B1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BF057B" w:rsidRDefault="00CF6B11" w:rsidP="00CF6B1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F057B" w:rsidRDefault="00BF057B">
      <w:pPr>
        <w:pStyle w:val="ProductList-BodyIndented"/>
      </w:pPr>
    </w:p>
    <w:p w:rsidR="00BF057B" w:rsidRDefault="00CF6B11">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Média Mínima Anual de Gastos de SA para se qualificar para Suporte Ilimitado 24x7 PRS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250,000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375,000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337,500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412,500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2,062,500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2,000,000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268,750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168,750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30,000,000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300,000,000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2,062,500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437,500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2,500,000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8,750,000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12,500,000</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8,250,000</w:t>
            </w:r>
          </w:p>
        </w:tc>
      </w:tr>
    </w:tbl>
    <w:p w:rsidR="00BF057B" w:rsidRDefault="00BF057B">
      <w:pPr>
        <w:pStyle w:val="ProductList-BodyIndented"/>
        <w:ind w:left="720"/>
      </w:pPr>
    </w:p>
    <w:p w:rsidR="00BF057B" w:rsidRDefault="00CF6B11">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BF057B" w:rsidRDefault="00BF057B">
      <w:pPr>
        <w:pStyle w:val="ProductList-BodyIndented"/>
        <w:ind w:left="720"/>
      </w:pPr>
    </w:p>
    <w:p w:rsidR="00BF057B" w:rsidRDefault="00CF6B11">
      <w:pPr>
        <w:pStyle w:val="ProductList-SubClauseHeading"/>
      </w:pPr>
      <w:r>
        <w:t>Elegibilidade de Parallel Data Warehouse</w:t>
      </w:r>
    </w:p>
    <w:p w:rsidR="00BF057B" w:rsidRDefault="00CF6B11">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BF057B" w:rsidRDefault="00BF057B">
      <w:pPr>
        <w:pStyle w:val="ProductList-BodyIndented"/>
      </w:pPr>
    </w:p>
    <w:p w:rsidR="00BF057B" w:rsidRDefault="00CF6B11">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BF057B" w:rsidRDefault="00BF057B">
      <w:pPr>
        <w:pStyle w:val="ProductList-BodyIndented"/>
      </w:pPr>
    </w:p>
    <w:p w:rsidR="00BF057B" w:rsidRDefault="00CF6B11">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Contactos de suporte permitidos</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4</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5</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6</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7</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8</w:t>
            </w:r>
          </w:p>
        </w:tc>
      </w:tr>
    </w:tbl>
    <w:p w:rsidR="00BF057B" w:rsidRDefault="00BF057B">
      <w:pPr>
        <w:pStyle w:val="ProductList-BodyIndented"/>
      </w:pPr>
    </w:p>
    <w:p w:rsidR="00BF057B" w:rsidRDefault="00CF6B11">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BF057B" w:rsidRDefault="00BF057B">
      <w:pPr>
        <w:pStyle w:val="ProductList-BodyIndented"/>
      </w:pPr>
    </w:p>
    <w:p w:rsidR="00BF057B" w:rsidRDefault="00CF6B11">
      <w:pPr>
        <w:pStyle w:val="ProductList-ClauseHeading"/>
      </w:pPr>
      <w:bookmarkStart w:id="368" w:name="_Sec586"/>
      <w:r>
        <w:t>Extended HotFix Support</w:t>
      </w:r>
      <w:bookmarkEnd w:id="368"/>
    </w:p>
    <w:p w:rsidR="00BF057B" w:rsidRDefault="00CF6B11">
      <w:pPr>
        <w:pStyle w:val="ProductList-Body"/>
      </w:pPr>
      <w:r>
        <w:t>O Extended Hotfix Support está disponível aos clientes que tenham assinado um contrato de Suporte Premier ou Essential e que tenham adquirido cobertura SA ao abrigo dos seguintes programas:</w:t>
      </w:r>
    </w:p>
    <w:p w:rsidR="00BF057B" w:rsidRDefault="00CF6B11" w:rsidP="00CF6B11">
      <w:pPr>
        <w:pStyle w:val="ProductList-Bullet"/>
        <w:numPr>
          <w:ilvl w:val="0"/>
          <w:numId w:val="40"/>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BF057B" w:rsidRDefault="00CF6B11" w:rsidP="00CF6B11">
      <w:pPr>
        <w:pStyle w:val="ProductList-Bullet"/>
        <w:numPr>
          <w:ilvl w:val="0"/>
          <w:numId w:val="40"/>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BF057B" w:rsidRDefault="00CF6B11" w:rsidP="00CF6B11">
      <w:pPr>
        <w:pStyle w:val="ProductList-Bullet"/>
        <w:numPr>
          <w:ilvl w:val="0"/>
          <w:numId w:val="40"/>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BF057B" w:rsidRDefault="00BF057B">
      <w:pPr>
        <w:pStyle w:val="ProductList-Body"/>
      </w:pPr>
    </w:p>
    <w:p w:rsidR="00BF057B" w:rsidRDefault="00CF6B11">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BF057B" w:rsidRDefault="00BF057B">
      <w:pPr>
        <w:pStyle w:val="PURBreadcrumb"/>
      </w:pPr>
    </w:p>
    <w:p w:rsidR="00BF057B" w:rsidRDefault="00CF6B11">
      <w:pPr>
        <w:pStyle w:val="ProductList-ClauseHeading"/>
      </w:pPr>
      <w:bookmarkStart w:id="369" w:name="_Sec587"/>
      <w:r>
        <w:t>Disponibilidade de Licença de Atualização “Step-up”</w:t>
      </w:r>
      <w:bookmarkEnd w:id="369"/>
    </w:p>
    <w:p w:rsidR="00BF057B" w:rsidRDefault="00CF6B11">
      <w:pPr>
        <w:pStyle w:val="ProductList-Body"/>
      </w:pPr>
      <w:r>
        <w:t xml:space="preserve">A Licença de Atualização “Step-up” tem de ser adquirida e só é válida quando adquirida ao abrigo do mesmo contrato de licenciamento em volume e inscrição (se existir), onde a cobertura SA para o produto qualificável foi adquirida. O direito do Cliente utilizar o software ao abrigo de uma Licença de Atualização “Step-up” está condicionado pela existência de uma Licença para o produto qualificável. Os direitos perpétuos dos clientes ao abrigo na Licença de Atualização “Step-up” prevalecem e substituem a Licença subjacente para o produto qualificável. Para mais detalhes, consulte o Resumo do Licenciamento em Volume de Licenças de Atualização “Step-up” para 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F05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Atualização “Step-up” para</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BizTalk Server Standard</w:t>
            </w:r>
            <w:r>
              <w:fldChar w:fldCharType="begin"/>
            </w:r>
            <w:r>
              <w:instrText xml:space="preserve"> XE "BizTalk Server Standard"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BizTalk Server Enterprise</w:t>
            </w:r>
            <w:r>
              <w:fldChar w:fldCharType="begin"/>
            </w:r>
            <w:r>
              <w:instrText xml:space="preserve"> XE "BizTalk Server Enterprise"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BizTalk Server Enterprise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Commerce Server Enterprise</w:t>
            </w:r>
            <w:r>
              <w:fldChar w:fldCharType="begin"/>
            </w:r>
            <w:r>
              <w:instrText xml:space="preserve"> XE "Commerce Server Enterprise"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w:t>
            </w:r>
            <w:r>
              <w:fldChar w:fldCharType="begin"/>
            </w:r>
            <w:r>
              <w:instrText xml:space="preserve"> XE "Enterprise CAL" </w:instrText>
            </w:r>
            <w:r>
              <w:fldChar w:fldCharType="end"/>
            </w:r>
            <w:r>
              <w:t xml:space="preserve"> Suite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Office 365</w:t>
            </w:r>
            <w:r>
              <w:fldChar w:fldCharType="begin"/>
            </w:r>
            <w:r>
              <w:instrText xml:space="preserve"> XE "Enterprise CAL Suite Bridge para Office 365"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Core Infrastructure Server Suite Datacenter</w:t>
            </w:r>
            <w:r>
              <w:fldChar w:fldCharType="begin"/>
            </w:r>
            <w:r>
              <w:instrText xml:space="preserve"> XE "Core Infrastructure Server Suite Datacenter"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Estação de Trabalho para Educação c/ Enterprise CAL Suite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Estação de Trabalho para Escolas c/ Enterprise CAL Suite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Exchange Server Enterprise</w:t>
            </w:r>
            <w:r>
              <w:fldChar w:fldCharType="begin"/>
            </w:r>
            <w:r>
              <w:instrText xml:space="preserve"> XE "Exchange Server Enterprise"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Forefront TMG Enterprise</w:t>
            </w:r>
            <w:r>
              <w:fldChar w:fldCharType="begin"/>
            </w:r>
            <w:r>
              <w:instrText xml:space="preserve"> XE "Forefront TMG Enterprise"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Internet Security &amp; Acceleration (ISA) Enterprise Server</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Dynamics CRM Server</w:t>
            </w:r>
            <w:r>
              <w:fldChar w:fldCharType="begin"/>
            </w:r>
            <w:r>
              <w:instrText xml:space="preserve"> XE "Microsoft Dynamics CRM Server"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Office Professional Plus</w:t>
            </w:r>
            <w:r>
              <w:fldChar w:fldCharType="begin"/>
            </w:r>
            <w:r>
              <w:instrText xml:space="preserve"> XE "Office Professional Plus"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Estação de Trabalho Enterprise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Estação de Trabalho Enterprise com Microsoft Desktop Optimization Pack</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Project Professional</w:t>
            </w:r>
            <w:r>
              <w:fldChar w:fldCharType="begin"/>
            </w:r>
            <w:r>
              <w:instrText xml:space="preserve"> XE "Project Professional"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 Enterprise Core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 Enterprise</w:t>
            </w:r>
            <w:r>
              <w:fldChar w:fldCharType="begin"/>
            </w:r>
            <w:r>
              <w:instrText xml:space="preserve"> XE "SQL Server Enterprise" </w:instrText>
            </w:r>
            <w:r>
              <w:fldChar w:fldCharType="end"/>
            </w:r>
            <w:r>
              <w:t xml:space="preserve"> Core</w:t>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 Business Intelligence</w:t>
            </w:r>
            <w:r>
              <w:fldChar w:fldCharType="begin"/>
            </w:r>
            <w:r>
              <w:instrText xml:space="preserve"> XE "SQL Server Business Intelligence"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System Center Datacenter</w:t>
            </w:r>
            <w:r>
              <w:fldChar w:fldCharType="begin"/>
            </w:r>
            <w:r>
              <w:instrText xml:space="preserve"> XE "System Center Datacenter"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Visio Professional</w:t>
            </w:r>
            <w:r>
              <w:fldChar w:fldCharType="begin"/>
            </w:r>
            <w:r>
              <w:instrText xml:space="preserve"> XE "Visio Professional"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Visual Studio Enterprise com MSDN</w:t>
            </w:r>
            <w:r>
              <w:fldChar w:fldCharType="begin"/>
            </w:r>
            <w:r>
              <w:instrText xml:space="preserve"> XE "Visual Studio Enterprise com MSDN"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Visual Studio Enterprise com MSDN</w:t>
            </w:r>
            <w:r>
              <w:fldChar w:fldCharType="begin"/>
            </w:r>
            <w:r>
              <w:instrText xml:space="preserve"> XE "Visual Studio Enterprise com MSDN" </w:instrText>
            </w:r>
            <w:r>
              <w:fldChar w:fldCharType="end"/>
            </w:r>
          </w:p>
        </w:tc>
      </w:tr>
      <w:tr w:rsidR="00BF057B">
        <w:tc>
          <w:tcPr>
            <w:tcW w:w="600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Windows Server Datacenter</w:t>
            </w:r>
            <w:r>
              <w:fldChar w:fldCharType="begin"/>
            </w:r>
            <w:r>
              <w:instrText xml:space="preserve"> XE "Windows Server Datacenter" </w:instrText>
            </w:r>
            <w:r>
              <w:fldChar w:fldCharType="end"/>
            </w:r>
          </w:p>
        </w:tc>
      </w:tr>
    </w:tbl>
    <w:p w:rsidR="00BF057B" w:rsidRDefault="00BF057B">
      <w:pPr>
        <w:pStyle w:val="ProductList-Body"/>
      </w:pPr>
    </w:p>
    <w:p w:rsidR="00BF057B" w:rsidRDefault="00BF057B">
      <w:pPr>
        <w:pStyle w:val="ProductList-Body"/>
      </w:pPr>
    </w:p>
    <w:p w:rsidR="00BF057B" w:rsidRDefault="00CF6B11">
      <w:pPr>
        <w:pStyle w:val="ProductList-ClauseHeading"/>
      </w:pPr>
      <w:bookmarkStart w:id="370" w:name="_Sec588"/>
      <w:r>
        <w:t>Servidores - Direitos de Recuperação após Desastre</w:t>
      </w:r>
      <w:bookmarkEnd w:id="370"/>
    </w:p>
    <w:p w:rsidR="00BF057B" w:rsidRDefault="00CF6B11">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BF057B" w:rsidRDefault="00BF057B">
      <w:pPr>
        <w:pStyle w:val="ProductList-Body"/>
      </w:pPr>
    </w:p>
    <w:p w:rsidR="00BF057B" w:rsidRDefault="00CF6B11">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BF057B" w:rsidRDefault="00CF6B11" w:rsidP="00CF6B11">
      <w:pPr>
        <w:pStyle w:val="ProductList-Bullet"/>
        <w:numPr>
          <w:ilvl w:val="0"/>
          <w:numId w:val="41"/>
        </w:numPr>
      </w:pPr>
      <w:r>
        <w:t>Por breves períodos de testes de recuperação após desastre numa semana de 90 dias em 90 dias;</w:t>
      </w:r>
    </w:p>
    <w:p w:rsidR="00BF057B" w:rsidRDefault="00CF6B11" w:rsidP="00CF6B11">
      <w:pPr>
        <w:pStyle w:val="ProductList-Bullet"/>
        <w:numPr>
          <w:ilvl w:val="0"/>
          <w:numId w:val="41"/>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BF057B" w:rsidRDefault="00CF6B11" w:rsidP="00CF6B11">
      <w:pPr>
        <w:pStyle w:val="ProductList-Bullet"/>
        <w:numPr>
          <w:ilvl w:val="0"/>
          <w:numId w:val="41"/>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BF057B" w:rsidRDefault="00BF057B">
      <w:pPr>
        <w:pStyle w:val="ProductList-Body"/>
      </w:pPr>
    </w:p>
    <w:p w:rsidR="00BF057B" w:rsidRDefault="00CF6B11">
      <w:pPr>
        <w:pStyle w:val="ProductList-Body"/>
      </w:pPr>
      <w:r>
        <w:t>Para utilizar o software ao abrigo dos direitos de recuperação após desastre, o Cliente deve cumprir os seguintes termos:</w:t>
      </w:r>
    </w:p>
    <w:p w:rsidR="00BF057B" w:rsidRDefault="00CF6B11" w:rsidP="00CF6B11">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BF057B" w:rsidRDefault="00CF6B11" w:rsidP="00CF6B11">
      <w:pPr>
        <w:pStyle w:val="ProductList-Bullet"/>
        <w:numPr>
          <w:ilvl w:val="0"/>
          <w:numId w:val="4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BF057B" w:rsidRDefault="00CF6B11" w:rsidP="00CF6B11">
      <w:pPr>
        <w:pStyle w:val="ProductList-Bullet"/>
        <w:numPr>
          <w:ilvl w:val="0"/>
          <w:numId w:val="4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BF057B" w:rsidRDefault="00CF6B11" w:rsidP="00CF6B11">
      <w:pPr>
        <w:pStyle w:val="ProductList-Bullet"/>
        <w:numPr>
          <w:ilvl w:val="1"/>
          <w:numId w:val="42"/>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BF057B" w:rsidRDefault="00CF6B11" w:rsidP="00CF6B11">
      <w:pPr>
        <w:pStyle w:val="ProductList-Bullet"/>
        <w:numPr>
          <w:ilvl w:val="1"/>
          <w:numId w:val="42"/>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BF057B" w:rsidRDefault="00CF6B11">
      <w:pPr>
        <w:pStyle w:val="ProductList-Body"/>
        <w:ind w:left="1080"/>
      </w:pPr>
      <w:r>
        <w:t>- executar software de virtualização de hardware, como o Hyper-V,</w:t>
      </w:r>
    </w:p>
    <w:p w:rsidR="00BF057B" w:rsidRDefault="00CF6B11">
      <w:pPr>
        <w:pStyle w:val="ProductList-Body"/>
        <w:ind w:left="1080"/>
      </w:pPr>
      <w:r>
        <w:t>- fornecer serviços de virtualização de hardware,</w:t>
      </w:r>
    </w:p>
    <w:p w:rsidR="00BF057B" w:rsidRDefault="00CF6B11">
      <w:pPr>
        <w:pStyle w:val="ProductList-Body"/>
        <w:ind w:left="1080"/>
      </w:pPr>
      <w:r>
        <w:t>- executar agentes de software para gerir o software de virtualização de hardware,</w:t>
      </w:r>
    </w:p>
    <w:p w:rsidR="00BF057B" w:rsidRDefault="00CF6B11">
      <w:pPr>
        <w:pStyle w:val="ProductList-Body"/>
        <w:ind w:left="1080"/>
      </w:pPr>
      <w:r>
        <w:t>- atuar como um destino para replicação,</w:t>
      </w:r>
    </w:p>
    <w:p w:rsidR="00BF057B" w:rsidRDefault="00CF6B11">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BF057B" w:rsidRDefault="00CF6B11">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BF057B" w:rsidRDefault="00CF6B11">
      <w:pPr>
        <w:pStyle w:val="ProductList-Body"/>
        <w:ind w:left="1080"/>
      </w:pPr>
      <w:r>
        <w:t xml:space="preserve">- executar cargas de trabalho de recuperação após desastre, tal como acima descrito. </w:t>
      </w:r>
    </w:p>
    <w:p w:rsidR="00BF057B" w:rsidRDefault="00CF6B11" w:rsidP="00CF6B11">
      <w:pPr>
        <w:pStyle w:val="ProductList-Bullet"/>
        <w:numPr>
          <w:ilvl w:val="1"/>
          <w:numId w:val="4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BF057B" w:rsidRDefault="00CF6B11" w:rsidP="00CF6B11">
      <w:pPr>
        <w:pStyle w:val="ProductList-Bullet"/>
        <w:numPr>
          <w:ilvl w:val="0"/>
          <w:numId w:val="43"/>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BF057B" w:rsidRDefault="00CF6B11" w:rsidP="00CF6B11">
      <w:pPr>
        <w:pStyle w:val="ProductList-Bullet"/>
        <w:numPr>
          <w:ilvl w:val="0"/>
          <w:numId w:val="43"/>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BF057B" w:rsidRDefault="00CF6B11" w:rsidP="00CF6B11">
      <w:pPr>
        <w:pStyle w:val="ProductList-Bullet"/>
        <w:numPr>
          <w:ilvl w:val="0"/>
          <w:numId w:val="43"/>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BF057B" w:rsidRDefault="00CF6B11" w:rsidP="00CF6B11">
      <w:pPr>
        <w:pStyle w:val="ProductList-Bullet"/>
        <w:numPr>
          <w:ilvl w:val="0"/>
          <w:numId w:val="43"/>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 </w:t>
      </w:r>
    </w:p>
    <w:p w:rsidR="00BF057B" w:rsidRDefault="00BF057B">
      <w:pPr>
        <w:pStyle w:val="ProductList-Body"/>
      </w:pPr>
    </w:p>
    <w:p w:rsidR="00BF057B" w:rsidRDefault="00CF6B11">
      <w:pPr>
        <w:pStyle w:val="ProductList-ClauseHeading"/>
      </w:pPr>
      <w:bookmarkStart w:id="371" w:name="_Sec589"/>
      <w:r>
        <w:t>Mobilidade de Licenças</w:t>
      </w:r>
      <w:bookmarkEnd w:id="371"/>
    </w:p>
    <w:p w:rsidR="00BF057B" w:rsidRDefault="00CF6B11">
      <w:pPr>
        <w:pStyle w:val="ProductList-SubClauseHeading"/>
      </w:pPr>
      <w:r>
        <w:t>Mobilidade de Licenças em Farms de Servidores</w:t>
      </w:r>
    </w:p>
    <w:p w:rsidR="00BF057B" w:rsidRDefault="00CF6B11">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BF057B" w:rsidRDefault="00BF057B">
      <w:pPr>
        <w:pStyle w:val="ProductList-BodyIndented"/>
      </w:pPr>
    </w:p>
    <w:p w:rsidR="00BF057B" w:rsidRDefault="00CF6B11">
      <w:pPr>
        <w:pStyle w:val="ProductList-SubClauseHeading"/>
      </w:pPr>
      <w:r>
        <w:t>Mobilidade de Licenças através do Software Assurance</w:t>
      </w:r>
    </w:p>
    <w:p w:rsidR="00BF057B" w:rsidRDefault="00CF6B11">
      <w:pPr>
        <w:pStyle w:val="ProductList-BodyIndented"/>
      </w:pPr>
      <w:r>
        <w:t xml:space="preserve">Ao abrigo da Mobilidade de Licenças através do Software Assurance, o Cliente poderá mover o respetivo software licenciado ao abrigo de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através de SA e para as quais tem cobertura SA ativa a qualquer um dos servidores partilhados de terceiros, sujeito aos requisitos abaixo. Os produtos utilizados para Alojamento Autónomo não poderão ser utilizados ao mesmo tempo ao abrigo dos direitos de Mobilidade de Licenças através do Software Assurance.</w:t>
      </w:r>
    </w:p>
    <w:p w:rsidR="00BF057B" w:rsidRDefault="00BF057B">
      <w:pPr>
        <w:pStyle w:val="ProductList-BodyIndented"/>
      </w:pPr>
    </w:p>
    <w:p w:rsidR="00BF057B" w:rsidRDefault="00CF6B11">
      <w:pPr>
        <w:pStyle w:val="ProductList-SubSubClauseHeading"/>
      </w:pPr>
      <w:r>
        <w:t>Utilização Permitida:</w:t>
      </w:r>
    </w:p>
    <w:p w:rsidR="00BF057B" w:rsidRDefault="00CF6B11">
      <w:pPr>
        <w:pStyle w:val="ProductList-BodyIndented2"/>
      </w:pPr>
      <w:r>
        <w:t>Com Mobilidade de Licenças através de SA, o Cliente poderá:</w:t>
      </w:r>
    </w:p>
    <w:p w:rsidR="00BF057B" w:rsidRDefault="00CF6B11" w:rsidP="00CF6B11">
      <w:pPr>
        <w:pStyle w:val="ProductList-Bullet"/>
        <w:numPr>
          <w:ilvl w:val="2"/>
          <w:numId w:val="44"/>
        </w:numPr>
      </w:pPr>
      <w:r>
        <w:t xml:space="preserve">Executar o respetivo software licenciado em servidores partilhados de terceiros; </w:t>
      </w:r>
    </w:p>
    <w:p w:rsidR="00BF057B" w:rsidRDefault="00CF6B11" w:rsidP="00CF6B11">
      <w:pPr>
        <w:pStyle w:val="ProductList-Bullet"/>
        <w:numPr>
          <w:ilvl w:val="2"/>
          <w:numId w:val="44"/>
        </w:numPr>
      </w:pPr>
      <w:r>
        <w:t xml:space="preserve">Aceder a esse software ao abrigo de licenças de acesso para as quais tem cobertura SA e ao abrigo das respetivas SLs de Utilizador e Dispositivo que permitem o acesso aos Produtos; </w:t>
      </w:r>
    </w:p>
    <w:p w:rsidR="00BF057B" w:rsidRDefault="00CF6B11" w:rsidP="00CF6B11">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de terceiros; e/ou </w:t>
      </w:r>
    </w:p>
    <w:p w:rsidR="00BF057B" w:rsidRDefault="00CF6B11" w:rsidP="00CF6B11">
      <w:pPr>
        <w:pStyle w:val="ProductList-Bullet"/>
        <w:numPr>
          <w:ilvl w:val="2"/>
          <w:numId w:val="4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 de terceiros.</w:t>
      </w:r>
    </w:p>
    <w:p w:rsidR="00BF057B" w:rsidRDefault="00BF057B">
      <w:pPr>
        <w:pStyle w:val="ProductList-BodyIndented2"/>
      </w:pPr>
    </w:p>
    <w:p w:rsidR="00BF057B" w:rsidRDefault="00CF6B11">
      <w:pPr>
        <w:pStyle w:val="ProductList-SubSubClauseHeading"/>
      </w:pPr>
      <w:r>
        <w:t>Requisitos:</w:t>
      </w:r>
    </w:p>
    <w:p w:rsidR="00BF057B" w:rsidRDefault="00CF6B11">
      <w:pPr>
        <w:pStyle w:val="ProductList-BodyIndented2"/>
      </w:pPr>
      <w:r>
        <w:t>Para utilizar a Mobilidade de Licenças através de SA, o Cliente tem de:</w:t>
      </w:r>
    </w:p>
    <w:p w:rsidR="00BF057B" w:rsidRDefault="00CF6B11" w:rsidP="00CF6B11">
      <w:pPr>
        <w:pStyle w:val="ProductList-Bullet"/>
        <w:numPr>
          <w:ilvl w:val="2"/>
          <w:numId w:val="45"/>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de terceiros apenas para sua utilização e benefício; </w:t>
      </w:r>
    </w:p>
    <w:p w:rsidR="00BF057B" w:rsidRDefault="00CF6B11" w:rsidP="00CF6B11">
      <w:pPr>
        <w:pStyle w:val="ProductList-Bullet"/>
        <w:numPr>
          <w:ilvl w:val="2"/>
          <w:numId w:val="4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p>
    <w:p w:rsidR="00BF057B" w:rsidRDefault="00CF6B11" w:rsidP="00CF6B11">
      <w:pPr>
        <w:pStyle w:val="ProductList-Bullet"/>
        <w:numPr>
          <w:ilvl w:val="2"/>
          <w:numId w:val="45"/>
        </w:numPr>
      </w:pPr>
      <w:r>
        <w:t xml:space="preserve">Concluir e submeter o formulário de Validação de Mobilidade de Licenças com cada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de Parceiros de Software Assurance</w:t>
      </w:r>
      <w:r>
        <w:fldChar w:fldCharType="end"/>
      </w:r>
      <w:r>
        <w:t xml:space="preserve"> que executarão o respetivo software licenciado nos respetivos servidores partilhados.</w:t>
      </w:r>
    </w:p>
    <w:p w:rsidR="00BF057B" w:rsidRDefault="00BF057B">
      <w:pPr>
        <w:pStyle w:val="ProductList-SubSubClauseHeading"/>
      </w:pPr>
    </w:p>
    <w:p w:rsidR="00BF057B" w:rsidRDefault="00CF6B11">
      <w:pPr>
        <w:pStyle w:val="ProductList-BodyIndented2"/>
      </w:pPr>
      <w:r>
        <w:t xml:space="preserve">O Cliente poderá mover o respetivo software licenciado de servidores partilhados de terceiros de novo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partilhados de terceiros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de terceiros partilhados sob a Mobilidade de Licenças através do SA:</w:t>
      </w:r>
    </w:p>
    <w:tbl>
      <w:tblPr>
        <w:tblStyle w:val="PURTable1"/>
        <w:tblW w:w="0" w:type="dxa"/>
        <w:tblLook w:val="04A0" w:firstRow="1" w:lastRow="0" w:firstColumn="1" w:lastColumn="0" w:noHBand="0" w:noVBand="1"/>
      </w:tblPr>
      <w:tblGrid>
        <w:gridCol w:w="2508"/>
        <w:gridCol w:w="2491"/>
        <w:gridCol w:w="2540"/>
        <w:gridCol w:w="2531"/>
      </w:tblGrid>
      <w:tr w:rsidR="00BF05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Modelo de Licenciamento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Número Permitido de:</w:t>
            </w:r>
          </w:p>
          <w:p w:rsidR="00BF057B" w:rsidRDefault="00CF6B11">
            <w:pPr>
              <w:pStyle w:val="ProductList-TableBody"/>
            </w:pPr>
            <w:r>
              <w:rPr>
                <w:color w:val="FFFFFF"/>
              </w:rPr>
              <w:t>OSEs ou Núcleos por Licença</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 OSE por licença</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 OSE por licença</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Um núcleo virtual (sujeito aos direitos de utilização de produto, incluindo o requisito de um mínimo de 4 núcleos por OSE)</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 OSEs geridos por licença</w:t>
            </w:r>
          </w:p>
        </w:tc>
      </w:tr>
      <w:tr w:rsidR="00BF057B">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10 OSEs geridos por licença</w:t>
            </w:r>
          </w:p>
        </w:tc>
      </w:tr>
    </w:tbl>
    <w:p w:rsidR="00BF057B" w:rsidRDefault="00BF057B">
      <w:pPr>
        <w:pStyle w:val="ProductList-BodyIndented2"/>
      </w:pPr>
    </w:p>
    <w:p w:rsidR="00BF057B" w:rsidRDefault="00BF057B">
      <w:pPr>
        <w:pStyle w:val="ProductList-BodyIndented2"/>
      </w:pPr>
    </w:p>
    <w:p w:rsidR="00BF057B" w:rsidRDefault="00CF6B11">
      <w:pPr>
        <w:pStyle w:val="ProductList-ClauseHeading"/>
      </w:pPr>
      <w:bookmarkStart w:id="372" w:name="_Sec590"/>
      <w:r>
        <w:t>Servidores – Aplicações Alojadas Autónomas</w:t>
      </w:r>
      <w:bookmarkEnd w:id="372"/>
    </w:p>
    <w:p w:rsidR="00BF057B" w:rsidRDefault="00CF6B11">
      <w:pPr>
        <w:pStyle w:val="ProductList-Body"/>
      </w:pPr>
      <w:r>
        <w:t>As Aplicações Alojadas Autónomas designam os Produtos para os quais os direitos de Alojamento Autónomo se aplicam.</w:t>
      </w:r>
    </w:p>
    <w:p w:rsidR="00BF057B" w:rsidRDefault="00BF057B">
      <w:pPr>
        <w:pStyle w:val="ProductList-Body"/>
      </w:pPr>
    </w:p>
    <w:p w:rsidR="00BF057B" w:rsidRDefault="00CF6B11">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BF057B" w:rsidRDefault="00BF057B">
      <w:pPr>
        <w:pStyle w:val="ProductList-Body"/>
      </w:pPr>
    </w:p>
    <w:p w:rsidR="00BF057B" w:rsidRDefault="00CF6B11">
      <w:pPr>
        <w:pStyle w:val="ProductList-SubClauseHeading"/>
      </w:pPr>
      <w:r>
        <w:t>Requisitos</w:t>
      </w:r>
    </w:p>
    <w:p w:rsidR="00BF057B" w:rsidRDefault="00CF6B11">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solicitadas para:</w:t>
      </w:r>
    </w:p>
    <w:p w:rsidR="00BF057B" w:rsidRDefault="00CF6B11" w:rsidP="00CF6B11">
      <w:pPr>
        <w:pStyle w:val="ProductList-Bullet"/>
        <w:numPr>
          <w:ilvl w:val="1"/>
          <w:numId w:val="46"/>
        </w:numPr>
      </w:pPr>
      <w:r>
        <w:t>as Aplicações Alojadas Autónomas executadas como parte da Solução Unificada; e</w:t>
      </w:r>
    </w:p>
    <w:p w:rsidR="00BF057B" w:rsidRDefault="00CF6B11" w:rsidP="00CF6B11">
      <w:pPr>
        <w:pStyle w:val="ProductList-Bullet"/>
        <w:numPr>
          <w:ilvl w:val="1"/>
          <w:numId w:val="4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 (consulte a secção Definições do Glossário).</w:t>
      </w:r>
    </w:p>
    <w:p w:rsidR="00BF057B" w:rsidRDefault="00BF057B">
      <w:pPr>
        <w:pStyle w:val="ProductList-BodyIndented"/>
      </w:pPr>
    </w:p>
    <w:p w:rsidR="00BF057B" w:rsidRDefault="00CF6B11">
      <w:pPr>
        <w:pStyle w:val="ProductList-BodyIndented"/>
      </w:pPr>
      <w:r>
        <w:t xml:space="preserve">Todo o software Microsoft utilizado para criar e fornecer a Solução Unificada tem de: </w:t>
      </w:r>
    </w:p>
    <w:p w:rsidR="00BF057B" w:rsidRDefault="00CF6B11" w:rsidP="00CF6B11">
      <w:pPr>
        <w:pStyle w:val="ProductList-Bullet"/>
        <w:numPr>
          <w:ilvl w:val="1"/>
          <w:numId w:val="47"/>
        </w:numPr>
      </w:pPr>
      <w:r>
        <w:t>ser licenciado através de um programa de Licenciamento em Volume; e</w:t>
      </w:r>
    </w:p>
    <w:p w:rsidR="00BF057B" w:rsidRDefault="00CF6B11" w:rsidP="00CF6B11">
      <w:pPr>
        <w:pStyle w:val="ProductList-Bullet"/>
        <w:numPr>
          <w:ilvl w:val="1"/>
          <w:numId w:val="47"/>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BF057B" w:rsidRDefault="00BF057B">
      <w:pPr>
        <w:pStyle w:val="ProductList-BodyIndented"/>
      </w:pPr>
    </w:p>
    <w:p w:rsidR="00BF057B" w:rsidRDefault="00CF6B11">
      <w:pPr>
        <w:pStyle w:val="ProductList-BodyIndented"/>
      </w:pPr>
      <w:r>
        <w:t>O software do Cliente tem de:</w:t>
      </w:r>
    </w:p>
    <w:p w:rsidR="00BF057B" w:rsidRDefault="00CF6B11" w:rsidP="00CF6B11">
      <w:pPr>
        <w:pStyle w:val="ProductList-Bullet"/>
        <w:numPr>
          <w:ilvl w:val="1"/>
          <w:numId w:val="48"/>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BF057B" w:rsidRDefault="00CF6B11" w:rsidP="00CF6B11">
      <w:pPr>
        <w:pStyle w:val="ProductList-Bullet"/>
        <w:numPr>
          <w:ilvl w:val="1"/>
          <w:numId w:val="48"/>
        </w:numPr>
      </w:pPr>
      <w:r>
        <w:t>ser o serviço e/ou aplicação principal da Solução Unificada e não pode permitir o acesso direto às Aplicações Alojadas Autónomas por qualquer utilizador final da Solução Unificada;</w:t>
      </w:r>
    </w:p>
    <w:p w:rsidR="00BF057B" w:rsidRDefault="00CF6B11" w:rsidP="00CF6B11">
      <w:pPr>
        <w:pStyle w:val="ProductList-Bullet"/>
        <w:numPr>
          <w:ilvl w:val="1"/>
          <w:numId w:val="48"/>
        </w:numPr>
      </w:pPr>
      <w:r>
        <w:t xml:space="preserve">ser fornecido a utilizadores finais pela Internet, uma rede telefónica ou uma rede privada de servidores dedicados fisicamente ao Cliente e sob o controlo diário do Cliente ou uma entidade de terceiros que não o utilizador final da Solução Unificada (a Solução Unificada não poderá ser carregada no dispositivo do utilizador final); e </w:t>
      </w:r>
    </w:p>
    <w:p w:rsidR="00BF057B" w:rsidRDefault="00CF6B11" w:rsidP="00CF6B11">
      <w:pPr>
        <w:pStyle w:val="ProductList-Bullet"/>
        <w:numPr>
          <w:ilvl w:val="1"/>
          <w:numId w:val="48"/>
        </w:numPr>
      </w:pPr>
      <w:r>
        <w:t>ser da propriedade, e não licenciado, salvo se o respetivo software incluir software de terceiros não substantivo incorporado ou que funcione em suporte, no respetivo software.</w:t>
      </w:r>
    </w:p>
    <w:p w:rsidR="00BF057B" w:rsidRDefault="00BF057B">
      <w:pPr>
        <w:pStyle w:val="ProductList-BodyIndented"/>
      </w:pPr>
    </w:p>
    <w:p w:rsidR="00BF057B" w:rsidRDefault="00CF6B11">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BF057B" w:rsidRDefault="00BF057B">
      <w:pPr>
        <w:pStyle w:val="PURBreadcrumb"/>
      </w:pPr>
    </w:p>
    <w:p w:rsidR="00BF057B" w:rsidRDefault="00CF6B11">
      <w:pPr>
        <w:pStyle w:val="ProductList-SectionHeading"/>
        <w:pageBreakBefore/>
      </w:pPr>
      <w:bookmarkStart w:id="373" w:name="_Sec562"/>
      <w:bookmarkEnd w:id="349"/>
      <w:r>
        <w:t>Apêndice C – Serviços Profissionais</w:t>
      </w:r>
      <w:r>
        <w:fldChar w:fldCharType="begin"/>
      </w:r>
      <w:r>
        <w:instrText xml:space="preserve"> TC "</w:instrText>
      </w:r>
      <w:bookmarkStart w:id="374" w:name="_Toc428613075"/>
      <w:r>
        <w:instrText>Apêndice C – Serviços Profissionais</w:instrText>
      </w:r>
      <w:bookmarkEnd w:id="374"/>
      <w:r>
        <w:instrText>" \l 1</w:instrText>
      </w:r>
      <w:r>
        <w:fldChar w:fldCharType="end"/>
      </w:r>
    </w:p>
    <w:p w:rsidR="00BF057B" w:rsidRDefault="00CF6B11">
      <w:pPr>
        <w:pStyle w:val="ProductList-Body"/>
      </w:pPr>
      <w:r>
        <w:t>Os Serviços Profissionais disponíveis através do Licenciamento em Volume da Microsoft são descritos abaixo.</w:t>
      </w:r>
    </w:p>
    <w:p w:rsidR="00BF057B" w:rsidRDefault="00CF6B11">
      <w:pPr>
        <w:pStyle w:val="ProductList-Offering1Heading"/>
      </w:pPr>
      <w:bookmarkStart w:id="375" w:name="_Sec565"/>
      <w:r>
        <w:t>Ofertas de Suporte Microsoft Premier</w:t>
      </w:r>
      <w:bookmarkEnd w:id="375"/>
      <w:r>
        <w:fldChar w:fldCharType="begin"/>
      </w:r>
      <w:r>
        <w:instrText xml:space="preserve"> TC "</w:instrText>
      </w:r>
      <w:bookmarkStart w:id="376" w:name="_Toc428613076"/>
      <w:r>
        <w:instrText>Ofertas de Suporte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BF05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jc w:val="center"/>
            </w:pPr>
            <w:r>
              <w:rPr>
                <w:color w:val="FFFFFF"/>
              </w:rPr>
              <w:t>Premier Plus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Mensal</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Até 10 horas</w:t>
            </w:r>
          </w:p>
          <w:p w:rsidR="00BF057B" w:rsidRDefault="00CF6B11">
            <w:pPr>
              <w:pStyle w:val="ProductList-TableBody"/>
            </w:pPr>
            <w:r>
              <w:t>+1 Verificação do Funcionamento</w:t>
            </w:r>
          </w:p>
          <w:p w:rsidR="00BF057B" w:rsidRDefault="00CF6B1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Até 160 horas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Até 140 horas</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jc w:val="center"/>
            </w:pPr>
            <w:r>
              <w:t>X</w:t>
            </w:r>
          </w:p>
        </w:tc>
      </w:tr>
      <w:tr w:rsidR="00BF057B">
        <w:tc>
          <w:tcPr>
            <w:tcW w:w="404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Pacotes de 20</w:t>
            </w:r>
          </w:p>
        </w:tc>
      </w:tr>
    </w:tbl>
    <w:p w:rsidR="00BF057B" w:rsidRDefault="00CF6B11">
      <w:pPr>
        <w:pStyle w:val="ProductList-Body"/>
      </w:pPr>
      <w:r>
        <w:rPr>
          <w:vertAlign w:val="superscript"/>
        </w:rPr>
        <w:t xml:space="preserve">1 </w:t>
      </w:r>
      <w:r>
        <w:rPr>
          <w:i/>
        </w:rPr>
        <w:t>As Horas de Expediente são definidas localmente.</w:t>
      </w:r>
    </w:p>
    <w:p w:rsidR="00BF057B" w:rsidRDefault="00BF057B">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BF05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Resposta Esperada do Cliente</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Impacto empresarial catastrófico: </w:t>
            </w:r>
          </w:p>
          <w:p w:rsidR="00BF057B" w:rsidRDefault="00CF6B11">
            <w:pPr>
              <w:pStyle w:val="ProductList-TableBody"/>
            </w:pPr>
            <w:r>
              <w:t>Perda total de um processo empresarial principal (missão crítica) e o trabalho não pode continuar, em termos razoáveis</w:t>
            </w:r>
          </w:p>
          <w:p w:rsidR="00BF057B" w:rsidRDefault="00CF6B11">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1.º telefonema de resposta no prazo de uma hora ou menos</w:t>
            </w:r>
          </w:p>
          <w:p w:rsidR="00BF057B" w:rsidRDefault="00CF6B11">
            <w:pPr>
              <w:pStyle w:val="ProductList-TableBody"/>
            </w:pPr>
            <w:r>
              <w:t>Recursos da Microsoft nas instalações do cliente, assim que possível.</w:t>
            </w:r>
          </w:p>
          <w:p w:rsidR="00BF057B" w:rsidRDefault="00CF6B11">
            <w:pPr>
              <w:pStyle w:val="ProductList-TableBody"/>
            </w:pPr>
            <w:r>
              <w:t>Esforço contínuo numa base 24x7</w:t>
            </w:r>
          </w:p>
          <w:p w:rsidR="00BF057B" w:rsidRDefault="00CF6B11">
            <w:pPr>
              <w:pStyle w:val="ProductList-TableBody"/>
            </w:pPr>
            <w:r>
              <w:t>Escalamento Rápido na Microsoft para equipas de Produto</w:t>
            </w:r>
          </w:p>
          <w:p w:rsidR="00BF057B" w:rsidRDefault="00CF6B11">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Notificação dos Executivos Seniores do Cliente </w:t>
            </w:r>
          </w:p>
          <w:p w:rsidR="00BF057B" w:rsidRDefault="00CF6B11">
            <w:pPr>
              <w:pStyle w:val="ProductList-TableBody"/>
            </w:pPr>
            <w:r>
              <w:t>Alocação de recursos adequados para manter um esforço contínuo numa base 24x7</w:t>
            </w:r>
            <w:r>
              <w:rPr>
                <w:vertAlign w:val="superscript"/>
              </w:rPr>
              <w:t>2</w:t>
            </w:r>
          </w:p>
          <w:p w:rsidR="00BF057B" w:rsidRDefault="00CF6B11">
            <w:pPr>
              <w:pStyle w:val="ProductList-TableBody"/>
            </w:pPr>
            <w:r>
              <w:t>Acesso e resposta rápidos da autoridade de controlo de alterações</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Impacto empresarial crítico: </w:t>
            </w:r>
          </w:p>
          <w:p w:rsidR="00BF057B" w:rsidRDefault="00CF6B11">
            <w:pPr>
              <w:pStyle w:val="ProductList-TableBody"/>
            </w:pPr>
            <w:r>
              <w:t>Perda ou degradação significativa dos serviços</w:t>
            </w:r>
          </w:p>
          <w:p w:rsidR="00BF057B" w:rsidRDefault="00CF6B11">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1.º telefonema de resposta no prazo de uma hora ou menos</w:t>
            </w:r>
          </w:p>
          <w:p w:rsidR="00BF057B" w:rsidRDefault="00CF6B11">
            <w:pPr>
              <w:pStyle w:val="ProductList-TableBody"/>
            </w:pPr>
            <w:r>
              <w:t>Recursos da Microsoft nas instalações do Cliente, conforme necessário.</w:t>
            </w:r>
          </w:p>
          <w:p w:rsidR="00BF057B" w:rsidRDefault="00CF6B11">
            <w:pPr>
              <w:pStyle w:val="ProductList-TableBody"/>
            </w:pPr>
            <w:r>
              <w:t>Esforço contínuo numa base 24x7</w:t>
            </w:r>
          </w:p>
          <w:p w:rsidR="00BF057B" w:rsidRDefault="00CF6B11">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Alocação de recursos adequados para manter um esforço contínuo numa base 24x7</w:t>
            </w:r>
            <w:r>
              <w:rPr>
                <w:vertAlign w:val="superscript"/>
              </w:rPr>
              <w:t>2</w:t>
            </w:r>
          </w:p>
          <w:p w:rsidR="00BF057B" w:rsidRDefault="00CF6B11">
            <w:pPr>
              <w:pStyle w:val="ProductList-TableBody"/>
            </w:pPr>
            <w:r>
              <w:t>Acesso e resposta rápidos da autoridade de controlo de alterações</w:t>
            </w:r>
          </w:p>
          <w:p w:rsidR="00BF057B" w:rsidRDefault="00CF6B11">
            <w:pPr>
              <w:pStyle w:val="ProductList-TableBody"/>
            </w:pPr>
            <w:r>
              <w:t>Notificação à gestão</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Impacto empresarial moderado: </w:t>
            </w:r>
          </w:p>
          <w:p w:rsidR="00BF057B" w:rsidRDefault="00CF6B11">
            <w:pPr>
              <w:pStyle w:val="ProductList-TableBody"/>
            </w:pPr>
            <w:r>
              <w:t>Perda ou degradação moderada dos serviços mas o trabalho pode prosseguir em termos razoáveis de modo comprometido.</w:t>
            </w:r>
          </w:p>
          <w:p w:rsidR="00BF057B" w:rsidRDefault="00CF6B11">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1.º telefonema de resposta no prazo de 2 horas ou menos</w:t>
            </w:r>
          </w:p>
          <w:p w:rsidR="00BF057B" w:rsidRDefault="00CF6B11">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Alocação de recursos adequados para manter um esforço contínuo durante as Horas de Expediente1</w:t>
            </w:r>
          </w:p>
          <w:p w:rsidR="00BF057B" w:rsidRDefault="00CF6B11">
            <w:pPr>
              <w:pStyle w:val="ProductList-TableBody"/>
            </w:pPr>
            <w:r>
              <w:t>Acesso e resposta da autoridade de controlo de alterações no prazo de 4 Horas de Expediente</w:t>
            </w:r>
            <w:r>
              <w:rPr>
                <w:vertAlign w:val="superscript"/>
              </w:rPr>
              <w:t>1</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Impacto empresarial mínimo: </w:t>
            </w:r>
          </w:p>
          <w:p w:rsidR="00BF057B" w:rsidRDefault="00CF6B11">
            <w:pPr>
              <w:pStyle w:val="ProductList-TableBody"/>
            </w:pPr>
            <w:r>
              <w:t>Funciona, essencialmente, sem impedimentos ou com impedimentos menores aos serviços.</w:t>
            </w:r>
          </w:p>
          <w:p w:rsidR="00BF057B" w:rsidRDefault="00CF6B11">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1.º telefonema de resposta no prazo de 4 horas ou menos</w:t>
            </w:r>
          </w:p>
          <w:p w:rsidR="00BF057B" w:rsidRDefault="00CF6B11">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Informação precisa da pessoa de contacto para o caso específico</w:t>
            </w:r>
          </w:p>
          <w:p w:rsidR="00BF057B" w:rsidRDefault="00CF6B11">
            <w:pPr>
              <w:pStyle w:val="ProductList-TableBody"/>
            </w:pPr>
            <w:r>
              <w:t>Resposta no prazo de 24 horas</w:t>
            </w:r>
          </w:p>
        </w:tc>
      </w:tr>
    </w:tbl>
    <w:p w:rsidR="00BF057B" w:rsidRDefault="00CF6B11">
      <w:pPr>
        <w:pStyle w:val="ProductList-Body"/>
      </w:pPr>
      <w:r>
        <w:rPr>
          <w:vertAlign w:val="superscript"/>
        </w:rPr>
        <w:t>1</w:t>
      </w:r>
      <w:r>
        <w:rPr>
          <w:i/>
        </w:rPr>
        <w:t>As Horas de Expediente são definidas localmente.</w:t>
      </w:r>
    </w:p>
    <w:p w:rsidR="00BF057B" w:rsidRDefault="00CF6B11">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BF057B" w:rsidRDefault="00BF057B">
      <w:pPr>
        <w:pStyle w:val="ProductList-Body"/>
      </w:pPr>
    </w:p>
    <w:p w:rsidR="00BF057B" w:rsidRDefault="00CF6B11">
      <w:pPr>
        <w:pStyle w:val="ProductList-ClauseHeading"/>
      </w:pPr>
      <w:r>
        <w:t>Regras Comerciais Associadas</w:t>
      </w:r>
    </w:p>
    <w:p w:rsidR="00BF057B" w:rsidRDefault="00CF6B11">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BF057B" w:rsidRDefault="00CF6B11">
      <w:pPr>
        <w:pStyle w:val="ProductList-Offering1Heading"/>
      </w:pPr>
      <w:bookmarkStart w:id="377" w:name="_Sec566"/>
      <w:r>
        <w:t>Ofertas do Programa de Estratégia Empresarial da Microsoft</w:t>
      </w:r>
      <w:bookmarkEnd w:id="377"/>
      <w:r>
        <w:fldChar w:fldCharType="begin"/>
      </w:r>
      <w:r>
        <w:instrText xml:space="preserve"> TC "</w:instrText>
      </w:r>
      <w:bookmarkStart w:id="378" w:name="_Toc428613077"/>
      <w:r>
        <w:instrText>Ofertas do Programa de Estratégia Empresarial da Microsoft</w:instrText>
      </w:r>
      <w:bookmarkEnd w:id="378"/>
      <w:r>
        <w:instrText>" \l 2</w:instrText>
      </w:r>
      <w:r>
        <w:fldChar w:fldCharType="end"/>
      </w:r>
    </w:p>
    <w:p w:rsidR="00BF057B" w:rsidRDefault="00CF6B11">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BF05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Portefólio de Estratégia Empresarial</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9RO-xxxx</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 xml:space="preserve">Agregação de até 1600 horas de um Arquiteto da Microsoft e da Equipa de Prestação de Serviços Empresariais </w:t>
            </w: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F057B" w:rsidRDefault="00BF057B">
            <w:pPr>
              <w:pStyle w:val="ProductList-TableBody"/>
            </w:pPr>
          </w:p>
        </w:tc>
      </w:tr>
      <w:tr w:rsidR="00BF057B">
        <w:tc>
          <w:tcPr>
            <w:tcW w:w="306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200 horas (podem ser adicionadas a qualquer uma das ofertas acima)</w:t>
            </w:r>
          </w:p>
        </w:tc>
      </w:tr>
    </w:tbl>
    <w:p w:rsidR="00BF057B" w:rsidRDefault="00BF057B">
      <w:pPr>
        <w:pStyle w:val="ProductList-Body"/>
      </w:pPr>
    </w:p>
    <w:p w:rsidR="00BF057B" w:rsidRDefault="00CF6B11">
      <w:pPr>
        <w:pStyle w:val="ProductList-ClauseHeading"/>
      </w:pPr>
      <w:r>
        <w:t>Módulos de Serviços de Estratégia Empresarial</w:t>
      </w:r>
    </w:p>
    <w:p w:rsidR="00BF057B" w:rsidRDefault="00CF6B11">
      <w:pPr>
        <w:pStyle w:val="ProductList-Body"/>
      </w:pPr>
      <w:r>
        <w:t>O compromisso de Estratégia Empresarial inclui um ou mais módulos de serviços de Estratégia Empresarial, tal como documentado no Plano de Prestação de Serviços.</w:t>
      </w:r>
    </w:p>
    <w:p w:rsidR="00BF057B" w:rsidRDefault="00BF057B">
      <w:pPr>
        <w:pStyle w:val="ProductList-Body"/>
      </w:pPr>
    </w:p>
    <w:p w:rsidR="00BF057B" w:rsidRDefault="00CF6B11">
      <w:pPr>
        <w:pStyle w:val="ProductList-ClauseHeading"/>
      </w:pPr>
      <w:r>
        <w:t>Serviços Fora do Âmbito</w:t>
      </w:r>
    </w:p>
    <w:p w:rsidR="00BF057B" w:rsidRDefault="00CF6B11">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BF057B" w:rsidRDefault="00BF057B">
      <w:pPr>
        <w:pStyle w:val="ProductList-Body"/>
      </w:pPr>
    </w:p>
    <w:p w:rsidR="00BF057B" w:rsidRDefault="00CF6B11">
      <w:pPr>
        <w:pStyle w:val="ProductList-ClauseHeading"/>
      </w:pPr>
      <w:r>
        <w:t>Responsabilidades do Cliente</w:t>
      </w:r>
    </w:p>
    <w:p w:rsidR="00BF057B" w:rsidRDefault="00CF6B11">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BF057B" w:rsidRDefault="00CF6B11">
      <w:pPr>
        <w:pStyle w:val="ProductList-Offering1Heading"/>
      </w:pPr>
      <w:bookmarkStart w:id="379" w:name="_Sec567"/>
      <w:r>
        <w:t>Ofertas de Acelerador de Produtividade de Vendas</w:t>
      </w:r>
      <w:bookmarkEnd w:id="379"/>
      <w:r>
        <w:fldChar w:fldCharType="begin"/>
      </w:r>
      <w:r>
        <w:instrText xml:space="preserve"> TC "</w:instrText>
      </w:r>
      <w:bookmarkStart w:id="380" w:name="_Toc428613078"/>
      <w:r>
        <w:instrText>Ofertas de Acelerador de Produtividade de Vendas</w:instrText>
      </w:r>
      <w:bookmarkEnd w:id="380"/>
      <w:r>
        <w:instrText>" \l 2</w:instrText>
      </w:r>
      <w:r>
        <w:fldChar w:fldCharType="end"/>
      </w:r>
    </w:p>
    <w:p w:rsidR="00BF057B" w:rsidRDefault="00CF6B11">
      <w:pPr>
        <w:pStyle w:val="ProductList-ClauseHeading"/>
      </w:pPr>
      <w:r>
        <w:t>Descrição Geral do Acelerador de Produtividade de Vendas</w:t>
      </w:r>
    </w:p>
    <w:p w:rsidR="00BF057B" w:rsidRDefault="00CF6B11">
      <w:pPr>
        <w:pStyle w:val="ProductList-Body"/>
      </w:pPr>
      <w:r>
        <w:t>O Acelerador de Produtividade de Vendas é um serviço fornecido pelos Serviços da Microsoft num período de quatro (4) semanas de modo a fornecer uma implementação de âmbito fixo do Microsoft Dynamics CRM Online.</w:t>
      </w:r>
    </w:p>
    <w:p w:rsidR="00BF057B" w:rsidRDefault="00BF057B">
      <w:pPr>
        <w:pStyle w:val="ProductList-Body"/>
      </w:pPr>
    </w:p>
    <w:p w:rsidR="00BF057B" w:rsidRDefault="00CF6B11">
      <w:pPr>
        <w:pStyle w:val="ProductList-Body"/>
      </w:pPr>
      <w:r>
        <w:t>O Acelerador de Produtividade de Vendas inclui os seguintes componentes distribuíveis de serviços:</w:t>
      </w:r>
    </w:p>
    <w:p w:rsidR="00BF057B" w:rsidRDefault="00CF6B11" w:rsidP="00CF6B11">
      <w:pPr>
        <w:pStyle w:val="ProductList-Bullet"/>
        <w:numPr>
          <w:ilvl w:val="0"/>
          <w:numId w:val="49"/>
        </w:numPr>
      </w:pPr>
      <w:r>
        <w:rPr>
          <w:b/>
          <w:color w:val="00188F"/>
        </w:rPr>
        <w:t>Plano de Prestação de Serviços</w:t>
      </w:r>
      <w:r>
        <w:t xml:space="preserve">: criado por um Consultor da Microsoft para responder aos objetivos comerciais do cliente. </w:t>
      </w:r>
    </w:p>
    <w:p w:rsidR="00BF057B" w:rsidRDefault="00CF6B11" w:rsidP="00CF6B11">
      <w:pPr>
        <w:pStyle w:val="ProductList-Bullet"/>
        <w:numPr>
          <w:ilvl w:val="0"/>
          <w:numId w:val="49"/>
        </w:numPr>
      </w:pPr>
      <w:r>
        <w:rPr>
          <w:b/>
          <w:color w:val="00188F"/>
        </w:rPr>
        <w:t>Workshops</w:t>
      </w:r>
      <w:r>
        <w:t xml:space="preserve">: dedicados a uma duração total de dezasseis (16) horas: </w:t>
      </w:r>
    </w:p>
    <w:p w:rsidR="00BF057B" w:rsidRDefault="00CF6B11" w:rsidP="00CF6B11">
      <w:pPr>
        <w:pStyle w:val="ProductList-Bullet"/>
        <w:numPr>
          <w:ilvl w:val="1"/>
          <w:numId w:val="49"/>
        </w:numPr>
      </w:pPr>
      <w:r>
        <w:t>Até dois (2) workshops de deteção, para explorar e definir casos de utilização chave e requisitos comerciais, conforme fornecido pelo Cliente, para definições de configuração;</w:t>
      </w:r>
    </w:p>
    <w:p w:rsidR="00BF057B" w:rsidRDefault="00CF6B11" w:rsidP="00CF6B11">
      <w:pPr>
        <w:pStyle w:val="ProductList-Bullet"/>
        <w:numPr>
          <w:ilvl w:val="1"/>
          <w:numId w:val="49"/>
        </w:numPr>
      </w:pPr>
      <w:r>
        <w:t>Até quatro (4) workshops de revisão de conceção durante a fase de Compilação.</w:t>
      </w:r>
    </w:p>
    <w:p w:rsidR="00BF057B" w:rsidRDefault="00CF6B11" w:rsidP="00CF6B11">
      <w:pPr>
        <w:pStyle w:val="ProductList-Bullet"/>
        <w:numPr>
          <w:ilvl w:val="0"/>
          <w:numId w:val="49"/>
        </w:numPr>
      </w:pPr>
      <w:r>
        <w:rPr>
          <w:b/>
          <w:color w:val="00188F"/>
        </w:rPr>
        <w:t>Relatórios</w:t>
      </w:r>
      <w:r>
        <w:t xml:space="preserve">: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 </w:t>
      </w:r>
    </w:p>
    <w:p w:rsidR="00BF057B" w:rsidRDefault="00CF6B11" w:rsidP="00CF6B11">
      <w:pPr>
        <w:pStyle w:val="ProductList-Bullet"/>
        <w:numPr>
          <w:ilvl w:val="0"/>
          <w:numId w:val="49"/>
        </w:numPr>
      </w:pPr>
      <w:r>
        <w:rPr>
          <w:b/>
          <w:color w:val="00188F"/>
        </w:rPr>
        <w:t>Configuração</w:t>
      </w:r>
      <w:r>
        <w:t xml:space="preserve">: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 </w:t>
      </w:r>
    </w:p>
    <w:p w:rsidR="00BF057B" w:rsidRDefault="00CF6B11" w:rsidP="00CF6B11">
      <w:pPr>
        <w:pStyle w:val="ProductList-Bullet"/>
        <w:numPr>
          <w:ilvl w:val="0"/>
          <w:numId w:val="49"/>
        </w:numPr>
      </w:pPr>
      <w:r>
        <w:rPr>
          <w:b/>
          <w:color w:val="00188F"/>
        </w:rPr>
        <w:t>Testes</w:t>
      </w:r>
      <w:r>
        <w:t xml:space="preserve">: dedicados a um máximo de vinte seis (26) horas até dois (2) testes (por exemplo, Teste do Sistema e UAT). </w:t>
      </w:r>
    </w:p>
    <w:p w:rsidR="00BF057B" w:rsidRDefault="00CF6B11" w:rsidP="00CF6B11">
      <w:pPr>
        <w:pStyle w:val="ProductList-Bullet"/>
        <w:numPr>
          <w:ilvl w:val="0"/>
          <w:numId w:val="49"/>
        </w:numPr>
      </w:pPr>
      <w:r>
        <w:rPr>
          <w:b/>
          <w:color w:val="00188F"/>
        </w:rPr>
        <w:t>Formação e Partilha de Conhecimentos</w:t>
      </w:r>
      <w:r>
        <w:t xml:space="preserve">: Fornece uma (1) formação orientada por produto para os utilizadores do Cliente, para um total de quatro (4) horas. </w:t>
      </w:r>
    </w:p>
    <w:p w:rsidR="00BF057B" w:rsidRDefault="00CF6B11" w:rsidP="00CF6B11">
      <w:pPr>
        <w:pStyle w:val="ProductList-Bullet"/>
        <w:numPr>
          <w:ilvl w:val="0"/>
          <w:numId w:val="49"/>
        </w:numPr>
      </w:pPr>
      <w:r>
        <w:rPr>
          <w:b/>
          <w:color w:val="00188F"/>
        </w:rPr>
        <w:t>Suporte de Implementação</w:t>
      </w:r>
      <w:r>
        <w:t>: Fornece até quarenta (40) horas de implementação e um suporte inicial (4 semanas) sujeito ao âmbito e requisitos do projeto pré-determinados.</w:t>
      </w:r>
    </w:p>
    <w:p w:rsidR="00BF057B" w:rsidRDefault="00BF057B">
      <w:pPr>
        <w:pStyle w:val="ProductList-Body"/>
      </w:pPr>
    </w:p>
    <w:p w:rsidR="00BF057B" w:rsidRDefault="00CF6B11">
      <w:pPr>
        <w:pStyle w:val="ProductList-ClauseHeading"/>
      </w:pPr>
      <w:r>
        <w:t>Responsabilidades do Cliente</w:t>
      </w:r>
    </w:p>
    <w:p w:rsidR="00BF057B" w:rsidRDefault="00CF6B11">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BF057B" w:rsidRDefault="00CF6B11">
      <w:pPr>
        <w:pStyle w:val="ProductList-SectionHeading"/>
        <w:pageBreakBefore/>
      </w:pPr>
      <w:bookmarkStart w:id="381" w:name="_Sec563"/>
      <w:bookmarkEnd w:id="373"/>
      <w:r>
        <w:t>Apêndice D – Termos Suplementares do Contrato do Programa</w:t>
      </w:r>
      <w:r>
        <w:fldChar w:fldCharType="begin"/>
      </w:r>
      <w:r>
        <w:instrText xml:space="preserve"> TC "</w:instrText>
      </w:r>
      <w:bookmarkStart w:id="382" w:name="_Toc428613079"/>
      <w:r>
        <w:instrText>Apêndice D – Termos Suplementares do Contrato do Programa</w:instrText>
      </w:r>
      <w:bookmarkEnd w:id="382"/>
      <w:r>
        <w:instrText>" \l 1</w:instrText>
      </w:r>
      <w:r>
        <w:fldChar w:fldCharType="end"/>
      </w:r>
    </w:p>
    <w:p w:rsidR="00BF057B" w:rsidRDefault="00CF6B11">
      <w:pPr>
        <w:pStyle w:val="ProductList-Body"/>
      </w:pPr>
      <w:r>
        <w:t>Os termos e condições abaixo aplicam-se ao contrato de licenciamento em volume do Cliente, conforme indicado.</w:t>
      </w:r>
    </w:p>
    <w:p w:rsidR="00BF057B" w:rsidRDefault="00CF6B11">
      <w:pPr>
        <w:pStyle w:val="ProductList-Offering1Heading"/>
      </w:pPr>
      <w:bookmarkStart w:id="383" w:name="_Sec568"/>
      <w:r>
        <w:t>Termos Suplementares para o Programa Select Plus</w:t>
      </w:r>
      <w:bookmarkEnd w:id="383"/>
      <w:r>
        <w:fldChar w:fldCharType="begin"/>
      </w:r>
      <w:r>
        <w:instrText xml:space="preserve"> TC "</w:instrText>
      </w:r>
      <w:bookmarkStart w:id="384" w:name="_Toc428613080"/>
      <w:r>
        <w:instrText>Termos Suplementares para o Programa Select Plus</w:instrText>
      </w:r>
      <w:bookmarkEnd w:id="384"/>
      <w:r>
        <w:instrText>" \l 2</w:instrText>
      </w:r>
      <w:r>
        <w:fldChar w:fldCharType="end"/>
      </w:r>
    </w:p>
    <w:p w:rsidR="00BF057B" w:rsidRDefault="00CF6B11">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BF057B" w:rsidRDefault="00BF057B">
      <w:pPr>
        <w:pStyle w:val="ProductList-Body"/>
      </w:pPr>
    </w:p>
    <w:p w:rsidR="00BF057B" w:rsidRDefault="00CF6B11">
      <w:pPr>
        <w:pStyle w:val="ProductList-ClauseHeading"/>
      </w:pPr>
      <w:r>
        <w:t>Níveis de Preços em Select Plus</w:t>
      </w:r>
    </w:p>
    <w:p w:rsidR="00BF057B" w:rsidRDefault="00CF6B11">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BF05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F057B" w:rsidRDefault="00CF6B11">
            <w:pPr>
              <w:pStyle w:val="ProductList-TableBody"/>
            </w:pPr>
            <w:r>
              <w:rPr>
                <w:color w:val="FFFFFF"/>
              </w:rPr>
              <w:t>Mínimo de Pontos Anuais por Conjunto</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500</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4,000</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10,000</w:t>
            </w:r>
          </w:p>
        </w:tc>
      </w:tr>
      <w:tr w:rsidR="00BF057B">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F057B" w:rsidRDefault="00CF6B11">
            <w:pPr>
              <w:pStyle w:val="ProductList-TableBody"/>
            </w:pPr>
            <w:r>
              <w:t>25,000</w:t>
            </w:r>
          </w:p>
        </w:tc>
      </w:tr>
    </w:tbl>
    <w:p w:rsidR="00BF057B" w:rsidRDefault="00CF6B11">
      <w:pPr>
        <w:pStyle w:val="ProductList-Offering1Heading"/>
      </w:pPr>
      <w:bookmarkStart w:id="385" w:name="_Sec569"/>
      <w:r>
        <w:t>Definição de Gestão de Dispositivos Qualificados</w:t>
      </w:r>
      <w:bookmarkEnd w:id="385"/>
      <w:r>
        <w:fldChar w:fldCharType="begin"/>
      </w:r>
      <w:r>
        <w:instrText xml:space="preserve"> TC "</w:instrText>
      </w:r>
      <w:bookmarkStart w:id="386" w:name="_Toc428613081"/>
      <w:r>
        <w:instrText>Definição de Gestão de Dispositivos Qualificados</w:instrText>
      </w:r>
      <w:bookmarkEnd w:id="386"/>
      <w:r>
        <w:instrText>" \l 2</w:instrText>
      </w:r>
      <w:r>
        <w:fldChar w:fldCharType="end"/>
      </w:r>
    </w:p>
    <w:p w:rsidR="00BF057B" w:rsidRDefault="00CF6B11">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BF057B" w:rsidRDefault="00CF6B11" w:rsidP="00CF6B11">
      <w:pPr>
        <w:pStyle w:val="ProductList-Bullet"/>
        <w:numPr>
          <w:ilvl w:val="0"/>
          <w:numId w:val="50"/>
        </w:numPr>
      </w:pPr>
      <w:r>
        <w:t>que permita aderir ao respetivo domínio ou</w:t>
      </w:r>
    </w:p>
    <w:p w:rsidR="00BF057B" w:rsidRDefault="00CF6B11" w:rsidP="00CF6B11">
      <w:pPr>
        <w:pStyle w:val="ProductList-Bullet"/>
        <w:numPr>
          <w:ilvl w:val="0"/>
          <w:numId w:val="50"/>
        </w:numPr>
      </w:pPr>
      <w:r>
        <w:t>que autentique como requisito a utilização de aplicações enquanto estiver no respetivo local ou</w:t>
      </w:r>
    </w:p>
    <w:p w:rsidR="00BF057B" w:rsidRDefault="00CF6B11" w:rsidP="00CF6B11">
      <w:pPr>
        <w:pStyle w:val="ProductList-Bullet"/>
        <w:numPr>
          <w:ilvl w:val="0"/>
          <w:numId w:val="50"/>
        </w:numPr>
      </w:pPr>
      <w:r>
        <w:t>que instale agentes (por exemplo, agentes antivírus, antimalware ou outros agentes atribuídos de acordo com a política do Cliente), ou</w:t>
      </w:r>
    </w:p>
    <w:p w:rsidR="00BF057B" w:rsidRDefault="00CF6B11" w:rsidP="00CF6B11">
      <w:pPr>
        <w:pStyle w:val="ProductList-Bullet"/>
        <w:numPr>
          <w:ilvl w:val="0"/>
          <w:numId w:val="50"/>
        </w:numPr>
      </w:pPr>
      <w:r>
        <w:t>ao qual se aplique direta ou indiretamente e que imponha as políticas de grupo ou</w:t>
      </w:r>
    </w:p>
    <w:p w:rsidR="00BF057B" w:rsidRDefault="00CF6B11" w:rsidP="00CF6B11">
      <w:pPr>
        <w:pStyle w:val="ProductList-Bullet"/>
        <w:numPr>
          <w:ilvl w:val="0"/>
          <w:numId w:val="50"/>
        </w:numPr>
      </w:pPr>
      <w:r>
        <w:t>onde solicite ou receba dados e configure ou dê instruções ao hardware ou software associado direta ou indiretamente a um ambiente de sistema operativo ou</w:t>
      </w:r>
    </w:p>
    <w:p w:rsidR="00BF057B" w:rsidRDefault="00CF6B11" w:rsidP="00CF6B11">
      <w:pPr>
        <w:pStyle w:val="ProductList-Bullet"/>
        <w:numPr>
          <w:ilvl w:val="0"/>
          <w:numId w:val="50"/>
        </w:numPr>
      </w:pPr>
      <w:r>
        <w:t>que permita aceder a uma infraestrutura da estação de trabalho virtual (VDI) fora da cobertura SA do Windows, Microsoft Intune (Dispositivo) ou Direitos de Roaming do Windows Virtual Desktop Access.</w:t>
      </w:r>
    </w:p>
    <w:p w:rsidR="00BF057B" w:rsidRDefault="00BF057B">
      <w:pPr>
        <w:pStyle w:val="ProductList-Body"/>
      </w:pPr>
    </w:p>
    <w:p w:rsidR="00BF057B" w:rsidRDefault="00CF6B11">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BF057B" w:rsidRDefault="00CF6B11">
      <w:pPr>
        <w:pStyle w:val="ProductList-Offering1Heading"/>
      </w:pPr>
      <w:bookmarkStart w:id="387" w:name="_Sec570"/>
      <w:r>
        <w:t>Serviços Online nos Programas Open</w:t>
      </w:r>
      <w:bookmarkEnd w:id="387"/>
      <w:r>
        <w:fldChar w:fldCharType="begin"/>
      </w:r>
      <w:r>
        <w:instrText xml:space="preserve"> TC "</w:instrText>
      </w:r>
      <w:bookmarkStart w:id="388" w:name="_Toc428613082"/>
      <w:r>
        <w:instrText>Serviços Online nos Programas Open</w:instrText>
      </w:r>
      <w:bookmarkEnd w:id="388"/>
      <w:r>
        <w:instrText>" \l 2</w:instrText>
      </w:r>
      <w:r>
        <w:fldChar w:fldCharType="end"/>
      </w:r>
    </w:p>
    <w:p w:rsidR="00BF057B" w:rsidRDefault="00CF6B11">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BF057B" w:rsidRDefault="00BF057B">
      <w:pPr>
        <w:pStyle w:val="ProductList-Body"/>
      </w:pPr>
    </w:p>
    <w:p w:rsidR="00BF057B" w:rsidRDefault="00CF6B11">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BF057B" w:rsidRDefault="00CF6B11">
      <w:pPr>
        <w:pStyle w:val="ProductList-Offering1Heading"/>
      </w:pPr>
      <w:bookmarkStart w:id="389" w:name="_Sec571"/>
      <w:r>
        <w:t>Termos Suplementares para Serviços Profissionais – Contratos Legados</w:t>
      </w:r>
      <w:bookmarkEnd w:id="389"/>
      <w:r>
        <w:fldChar w:fldCharType="begin"/>
      </w:r>
      <w:r>
        <w:instrText xml:space="preserve"> TC "</w:instrText>
      </w:r>
      <w:bookmarkStart w:id="390" w:name="_Toc428613083"/>
      <w:r>
        <w:instrText>Termos Suplementares para Serviços Profissionais – Contratos Legados</w:instrText>
      </w:r>
      <w:bookmarkEnd w:id="390"/>
      <w:r>
        <w:instrText>" \l 2</w:instrText>
      </w:r>
      <w:r>
        <w:fldChar w:fldCharType="end"/>
      </w:r>
    </w:p>
    <w:p w:rsidR="00BF057B" w:rsidRDefault="00CF6B11">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BF057B" w:rsidRDefault="00BF057B">
      <w:pPr>
        <w:pStyle w:val="ProductList-Body"/>
      </w:pPr>
    </w:p>
    <w:p w:rsidR="00BF057B" w:rsidRDefault="00CF6B11">
      <w:pPr>
        <w:pStyle w:val="ProductList-ClauseHeading"/>
      </w:pPr>
      <w:r>
        <w:t>Direitos de Utilização, Propriedade e Licença</w:t>
      </w:r>
    </w:p>
    <w:p w:rsidR="00BF057B" w:rsidRDefault="00CF6B11">
      <w:pPr>
        <w:pStyle w:val="ProductList-SubClauseHeading"/>
      </w:pPr>
      <w:r>
        <w:t>Fixes</w:t>
      </w:r>
    </w:p>
    <w:p w:rsidR="00BF057B" w:rsidRDefault="00CF6B11">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BF057B" w:rsidRDefault="00BF057B">
      <w:pPr>
        <w:pStyle w:val="ProductList-BodyIndented"/>
      </w:pPr>
    </w:p>
    <w:p w:rsidR="00BF057B" w:rsidRDefault="00CF6B11">
      <w:pPr>
        <w:pStyle w:val="ProductList-SubClauseHeading"/>
      </w:pPr>
      <w:r>
        <w:t>Trabalho Pré-existente</w:t>
      </w:r>
    </w:p>
    <w:p w:rsidR="00BF057B" w:rsidRDefault="00CF6B11">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BF057B" w:rsidRDefault="00CF6B11">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BF057B" w:rsidRDefault="00BF057B">
      <w:pPr>
        <w:pStyle w:val="ProductList-BodyIndented"/>
      </w:pPr>
    </w:p>
    <w:p w:rsidR="00BF057B" w:rsidRDefault="00CF6B11">
      <w:pPr>
        <w:pStyle w:val="ProductList-SubClauseHeading"/>
      </w:pPr>
      <w:r>
        <w:t>Componentes Distribuíveis de Serviços</w:t>
      </w:r>
    </w:p>
    <w:p w:rsidR="00BF057B" w:rsidRDefault="00CF6B11">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BF057B" w:rsidRDefault="00BF057B">
      <w:pPr>
        <w:pStyle w:val="ProductList-BodyIndented"/>
      </w:pPr>
    </w:p>
    <w:p w:rsidR="00BF057B" w:rsidRDefault="00CF6B11">
      <w:pPr>
        <w:pStyle w:val="ProductList-SubClauseHeading"/>
      </w:pPr>
      <w:r>
        <w:t>Utilização de informações técnicas dos Serviços Profissionais</w:t>
      </w:r>
    </w:p>
    <w:p w:rsidR="00BF057B" w:rsidRDefault="00CF6B11">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qualquer Informação Confidencial do Cliente, como parte da utilização referida. </w:t>
      </w:r>
    </w:p>
    <w:p w:rsidR="00BF057B" w:rsidRDefault="00BF057B">
      <w:pPr>
        <w:pStyle w:val="ProductList-BodyIndented"/>
      </w:pPr>
    </w:p>
    <w:p w:rsidR="00BF057B" w:rsidRDefault="00CF6B11">
      <w:pPr>
        <w:pStyle w:val="ProductList-SubClauseHeading"/>
      </w:pPr>
      <w:r>
        <w:t>Restrições à Licença Open Source</w:t>
      </w:r>
    </w:p>
    <w:p w:rsidR="00BF057B" w:rsidRDefault="00CF6B11">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BF057B" w:rsidRDefault="00BF057B">
      <w:pPr>
        <w:pStyle w:val="ProductList-BodyIndented"/>
      </w:pPr>
    </w:p>
    <w:p w:rsidR="00BF057B" w:rsidRDefault="00CF6B11">
      <w:pPr>
        <w:pStyle w:val="ProductList-SubClauseHeading"/>
      </w:pPr>
      <w:r>
        <w:t>Direitos das Afiliadas</w:t>
      </w:r>
    </w:p>
    <w:p w:rsidR="00BF057B" w:rsidRDefault="00CF6B11">
      <w:pPr>
        <w:pStyle w:val="ProductList-BodyIndented"/>
      </w:pPr>
      <w:r>
        <w:t>O Cliente poderá sublicenciar os direitos de utilização dos Componentes Distribuíveis de Serviços às respetivas Afiliadas, mas as Afiliadas do Cliente não poderão sublicenciar esses direitos. O CLiente é responsável por garantir o cumprimento das respetivas Afiliadas destes termos de Serviços Profissionais e contrato de licenciamento em volume do Cliente.</w:t>
      </w:r>
    </w:p>
    <w:p w:rsidR="00BF057B" w:rsidRDefault="00BF057B">
      <w:pPr>
        <w:pStyle w:val="ProductList-BodyIndented"/>
      </w:pPr>
    </w:p>
    <w:p w:rsidR="00BF057B" w:rsidRDefault="00CF6B11">
      <w:pPr>
        <w:pStyle w:val="ProductList-ClauseHeading"/>
      </w:pPr>
      <w:r>
        <w:t>Garantias e Limitações de Responsabilidade</w:t>
      </w:r>
    </w:p>
    <w:p w:rsidR="00BF057B" w:rsidRDefault="00CF6B11">
      <w:pPr>
        <w:pStyle w:val="ProductList-SubClauseHeading"/>
      </w:pPr>
      <w:r>
        <w:t>Garantia para Serviços Profissionais</w:t>
      </w:r>
    </w:p>
    <w:p w:rsidR="00BF057B" w:rsidRDefault="00CF6B11">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e adequação a um fim específico.</w:t>
      </w:r>
    </w:p>
    <w:p w:rsidR="00BF057B" w:rsidRDefault="00BF057B">
      <w:pPr>
        <w:pStyle w:val="ProductList-BodyIndented"/>
      </w:pPr>
    </w:p>
    <w:p w:rsidR="00BF057B" w:rsidRDefault="00CF6B11">
      <w:pPr>
        <w:pStyle w:val="ProductList-SubClauseHeading"/>
      </w:pPr>
      <w:r>
        <w:t>Limitação da Responsabilidade</w:t>
      </w:r>
    </w:p>
    <w:p w:rsidR="00BF057B" w:rsidRDefault="00CF6B11">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BF057B" w:rsidRDefault="00CF6B11">
      <w:pPr>
        <w:pStyle w:val="ProductList-SectionHeading"/>
        <w:pageBreakBefore/>
      </w:pPr>
      <w:bookmarkStart w:id="391" w:name="_Sec572"/>
      <w:bookmarkEnd w:id="381"/>
      <w:r>
        <w:t>Apêndice E – Promoções</w:t>
      </w:r>
      <w:r>
        <w:fldChar w:fldCharType="begin"/>
      </w:r>
      <w:r>
        <w:instrText xml:space="preserve"> TC "</w:instrText>
      </w:r>
      <w:bookmarkStart w:id="392" w:name="_Toc428613084"/>
      <w:r>
        <w:instrText>Apêndice E – Promoções</w:instrText>
      </w:r>
      <w:bookmarkEnd w:id="392"/>
      <w:r>
        <w:instrText>" \l 1</w:instrText>
      </w:r>
      <w:r>
        <w:fldChar w:fldCharType="end"/>
      </w:r>
    </w:p>
    <w:p w:rsidR="00BF057B" w:rsidRDefault="00CF6B11">
      <w:pPr>
        <w:pStyle w:val="ProductList-OfferingGroupHeading"/>
      </w:pPr>
      <w:bookmarkStart w:id="393" w:name="_Sec867"/>
      <w:r>
        <w:t>Promoção do System Center Client Management Suite</w:t>
      </w:r>
      <w:bookmarkEnd w:id="393"/>
      <w:r>
        <w:fldChar w:fldCharType="begin"/>
      </w:r>
      <w:r>
        <w:instrText xml:space="preserve"> TC "</w:instrText>
      </w:r>
      <w:bookmarkStart w:id="394" w:name="_Toc428613085"/>
      <w:r>
        <w:instrText>Promoção do System Center Client Management Suite</w:instrText>
      </w:r>
      <w:bookmarkEnd w:id="394"/>
      <w:r>
        <w:instrText>" \l 2</w:instrText>
      </w:r>
      <w:r>
        <w:fldChar w:fldCharType="end"/>
      </w:r>
    </w:p>
    <w:p w:rsidR="00BF057B" w:rsidRDefault="00CF6B11">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BF057B" w:rsidRDefault="00BF057B">
      <w:pPr>
        <w:sectPr w:rsidR="00BF057B">
          <w:headerReference w:type="default" r:id="rId138"/>
          <w:footerReference w:type="default" r:id="rId139"/>
          <w:type w:val="continuous"/>
          <w:pgSz w:w="12240" w:h="15840" w:code="1"/>
          <w:pgMar w:top="1170" w:right="720" w:bottom="720" w:left="720" w:header="432" w:footer="288" w:gutter="0"/>
          <w:cols w:space="360"/>
        </w:sectPr>
      </w:pPr>
    </w:p>
    <w:bookmarkEnd w:id="391"/>
    <w:p w:rsidR="00BF057B" w:rsidRDefault="00CF6B11">
      <w:pPr>
        <w:pStyle w:val="ProductList-SectionHeading"/>
        <w:pageBreakBefore/>
      </w:pPr>
      <w:r>
        <w:t>Índice</w:t>
      </w:r>
      <w:r>
        <w:fldChar w:fldCharType="begin"/>
      </w:r>
      <w:r>
        <w:instrText xml:space="preserve"> TC "</w:instrText>
      </w:r>
      <w:bookmarkStart w:id="395" w:name="_Toc428613086"/>
      <w:r>
        <w:instrText>Índice</w:instrText>
      </w:r>
      <w:bookmarkEnd w:id="395"/>
      <w:r>
        <w:instrText>" \l 1</w:instrText>
      </w:r>
      <w:r>
        <w:fldChar w:fldCharType="end"/>
      </w:r>
    </w:p>
    <w:p w:rsidR="00BF057B" w:rsidRDefault="00BF057B">
      <w:pPr>
        <w:pStyle w:val="ProductList-Body"/>
      </w:pPr>
    </w:p>
    <w:p w:rsidR="00BF057B" w:rsidRDefault="00BF057B">
      <w:pPr>
        <w:sectPr w:rsidR="00BF057B">
          <w:headerReference w:type="default" r:id="rId140"/>
          <w:footerReference w:type="default" r:id="rId141"/>
          <w:type w:val="continuous"/>
          <w:pgSz w:w="12240" w:h="15840" w:code="1"/>
          <w:pgMar w:top="1170" w:right="720" w:bottom="720" w:left="720" w:header="432" w:footer="288" w:gutter="0"/>
          <w:cols w:space="360"/>
        </w:sectPr>
      </w:pPr>
    </w:p>
    <w:p w:rsidR="00CF6B11" w:rsidRDefault="00CF6B11">
      <w:pPr>
        <w:pStyle w:val="ProductList-Body"/>
        <w:rPr>
          <w:noProof/>
        </w:rPr>
        <w:sectPr w:rsidR="00CF6B11" w:rsidSect="00CF6B1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F6B11" w:rsidRDefault="00CF6B11">
      <w:pPr>
        <w:pStyle w:val="Index1"/>
        <w:tabs>
          <w:tab w:val="right" w:pos="5030"/>
        </w:tabs>
        <w:rPr>
          <w:noProof/>
        </w:rPr>
      </w:pPr>
      <w:r>
        <w:rPr>
          <w:noProof/>
        </w:rPr>
        <w:t>•Windows Server 2012 CAL, 46</w:t>
      </w:r>
    </w:p>
    <w:p w:rsidR="00CF6B11" w:rsidRDefault="00CF6B11">
      <w:pPr>
        <w:pStyle w:val="Index1"/>
        <w:tabs>
          <w:tab w:val="right" w:pos="5030"/>
        </w:tabs>
        <w:rPr>
          <w:noProof/>
        </w:rPr>
      </w:pPr>
      <w:r>
        <w:rPr>
          <w:noProof/>
        </w:rPr>
        <w:t>2013, 22</w:t>
      </w:r>
    </w:p>
    <w:p w:rsidR="00CF6B11" w:rsidRDefault="00CF6B11">
      <w:pPr>
        <w:pStyle w:val="Index1"/>
        <w:tabs>
          <w:tab w:val="right" w:pos="5030"/>
        </w:tabs>
        <w:rPr>
          <w:noProof/>
        </w:rPr>
      </w:pPr>
      <w:r>
        <w:rPr>
          <w:noProof/>
        </w:rPr>
        <w:t>Access 2010, 79</w:t>
      </w:r>
    </w:p>
    <w:p w:rsidR="00CF6B11" w:rsidRDefault="00CF6B11">
      <w:pPr>
        <w:pStyle w:val="Index1"/>
        <w:tabs>
          <w:tab w:val="right" w:pos="5030"/>
        </w:tabs>
        <w:rPr>
          <w:noProof/>
        </w:rPr>
      </w:pPr>
      <w:r>
        <w:rPr>
          <w:noProof/>
        </w:rPr>
        <w:t>Access 2013, 22</w:t>
      </w:r>
    </w:p>
    <w:p w:rsidR="00CF6B11" w:rsidRDefault="00CF6B11">
      <w:pPr>
        <w:pStyle w:val="Index1"/>
        <w:tabs>
          <w:tab w:val="right" w:pos="5030"/>
        </w:tabs>
        <w:rPr>
          <w:noProof/>
        </w:rPr>
      </w:pPr>
      <w:r>
        <w:rPr>
          <w:noProof/>
        </w:rPr>
        <w:t>API Microsoft Translator, 66</w:t>
      </w:r>
    </w:p>
    <w:p w:rsidR="00CF6B11" w:rsidRDefault="00CF6B11">
      <w:pPr>
        <w:pStyle w:val="Index1"/>
        <w:tabs>
          <w:tab w:val="right" w:pos="5030"/>
        </w:tabs>
        <w:rPr>
          <w:noProof/>
        </w:rPr>
      </w:pPr>
      <w:r>
        <w:rPr>
          <w:noProof/>
        </w:rPr>
        <w:t>Apple Macintosh, 39</w:t>
      </w:r>
    </w:p>
    <w:p w:rsidR="00CF6B11" w:rsidRDefault="00CF6B11">
      <w:pPr>
        <w:pStyle w:val="Index1"/>
        <w:tabs>
          <w:tab w:val="right" w:pos="5030"/>
        </w:tabs>
        <w:rPr>
          <w:noProof/>
        </w:rPr>
      </w:pPr>
      <w:r>
        <w:rPr>
          <w:noProof/>
        </w:rPr>
        <w:t>Arquivo de Exchange Online para Exchange Online, 63</w:t>
      </w:r>
    </w:p>
    <w:p w:rsidR="00CF6B11" w:rsidRDefault="00CF6B11">
      <w:pPr>
        <w:pStyle w:val="Index1"/>
        <w:tabs>
          <w:tab w:val="right" w:pos="5030"/>
        </w:tabs>
        <w:rPr>
          <w:noProof/>
        </w:rPr>
      </w:pPr>
      <w:r>
        <w:rPr>
          <w:noProof/>
        </w:rPr>
        <w:t>Arquivo de Exchange Online para Exchange Server, 15, 63</w:t>
      </w:r>
    </w:p>
    <w:p w:rsidR="00CF6B11" w:rsidRDefault="00CF6B11">
      <w:pPr>
        <w:pStyle w:val="Index1"/>
        <w:tabs>
          <w:tab w:val="right" w:pos="5030"/>
        </w:tabs>
        <w:rPr>
          <w:noProof/>
        </w:rPr>
      </w:pPr>
      <w:r>
        <w:rPr>
          <w:noProof/>
        </w:rPr>
        <w:t>Atualização do Windows 10 Pro, 38</w:t>
      </w:r>
    </w:p>
    <w:p w:rsidR="00CF6B11" w:rsidRDefault="00CF6B11">
      <w:pPr>
        <w:pStyle w:val="Index1"/>
        <w:tabs>
          <w:tab w:val="right" w:pos="5030"/>
        </w:tabs>
        <w:rPr>
          <w:noProof/>
        </w:rPr>
      </w:pPr>
      <w:r>
        <w:rPr>
          <w:noProof/>
        </w:rPr>
        <w:t>Atualização e SA do Windows 8.1 Enterprise Por Utilizador (de SA Existente), 55</w:t>
      </w:r>
    </w:p>
    <w:p w:rsidR="00CF6B11" w:rsidRDefault="00CF6B11">
      <w:pPr>
        <w:pStyle w:val="Index1"/>
        <w:tabs>
          <w:tab w:val="right" w:pos="5030"/>
        </w:tabs>
        <w:rPr>
          <w:noProof/>
        </w:rPr>
      </w:pPr>
      <w:r>
        <w:rPr>
          <w:noProof/>
        </w:rPr>
        <w:t>Azure Active Directory Basic, 53</w:t>
      </w:r>
    </w:p>
    <w:p w:rsidR="00CF6B11" w:rsidRDefault="00CF6B11">
      <w:pPr>
        <w:pStyle w:val="Index1"/>
        <w:tabs>
          <w:tab w:val="right" w:pos="5030"/>
        </w:tabs>
        <w:rPr>
          <w:noProof/>
        </w:rPr>
      </w:pPr>
      <w:r>
        <w:rPr>
          <w:noProof/>
        </w:rPr>
        <w:t>Azure Active Directory Premium, 53</w:t>
      </w:r>
    </w:p>
    <w:p w:rsidR="00CF6B11" w:rsidRDefault="00CF6B11">
      <w:pPr>
        <w:pStyle w:val="Index1"/>
        <w:tabs>
          <w:tab w:val="right" w:pos="5030"/>
        </w:tabs>
        <w:rPr>
          <w:noProof/>
        </w:rPr>
      </w:pPr>
      <w:r>
        <w:rPr>
          <w:noProof/>
        </w:rPr>
        <w:t>Azure RemoteApp, 54</w:t>
      </w:r>
    </w:p>
    <w:p w:rsidR="00CF6B11" w:rsidRDefault="00CF6B11">
      <w:pPr>
        <w:pStyle w:val="Index1"/>
        <w:tabs>
          <w:tab w:val="right" w:pos="5030"/>
        </w:tabs>
        <w:rPr>
          <w:noProof/>
        </w:rPr>
      </w:pPr>
      <w:r>
        <w:rPr>
          <w:noProof/>
        </w:rPr>
        <w:t>Azure Site Recovery, 83</w:t>
      </w:r>
    </w:p>
    <w:p w:rsidR="00CF6B11" w:rsidRDefault="00CF6B11">
      <w:pPr>
        <w:pStyle w:val="Index1"/>
        <w:tabs>
          <w:tab w:val="right" w:pos="5030"/>
        </w:tabs>
        <w:rPr>
          <w:noProof/>
        </w:rPr>
      </w:pPr>
      <w:r>
        <w:rPr>
          <w:noProof/>
        </w:rPr>
        <w:t>Bing Maps Asset Management for Windows Europa ou América do Norte, 65</w:t>
      </w:r>
    </w:p>
    <w:p w:rsidR="00CF6B11" w:rsidRDefault="00CF6B11">
      <w:pPr>
        <w:pStyle w:val="Index1"/>
        <w:tabs>
          <w:tab w:val="right" w:pos="5030"/>
        </w:tabs>
        <w:rPr>
          <w:noProof/>
        </w:rPr>
      </w:pPr>
      <w:r>
        <w:rPr>
          <w:noProof/>
        </w:rPr>
        <w:t>BizTalk Server, 81</w:t>
      </w:r>
    </w:p>
    <w:p w:rsidR="00CF6B11" w:rsidRDefault="00CF6B11">
      <w:pPr>
        <w:pStyle w:val="Index1"/>
        <w:tabs>
          <w:tab w:val="right" w:pos="5030"/>
        </w:tabs>
        <w:rPr>
          <w:noProof/>
        </w:rPr>
      </w:pPr>
      <w:r>
        <w:rPr>
          <w:noProof/>
        </w:rPr>
        <w:t>BizTalk Server 2013, 14</w:t>
      </w:r>
    </w:p>
    <w:p w:rsidR="00CF6B11" w:rsidRDefault="00CF6B11">
      <w:pPr>
        <w:pStyle w:val="Index1"/>
        <w:tabs>
          <w:tab w:val="right" w:pos="5030"/>
        </w:tabs>
        <w:rPr>
          <w:noProof/>
        </w:rPr>
      </w:pPr>
      <w:r>
        <w:rPr>
          <w:noProof/>
        </w:rPr>
        <w:t>BizTalk Server 2013 R2 Branch Edition, 13</w:t>
      </w:r>
    </w:p>
    <w:p w:rsidR="00CF6B11" w:rsidRDefault="00CF6B11">
      <w:pPr>
        <w:pStyle w:val="Index1"/>
        <w:tabs>
          <w:tab w:val="right" w:pos="5030"/>
        </w:tabs>
        <w:rPr>
          <w:noProof/>
        </w:rPr>
      </w:pPr>
      <w:r>
        <w:rPr>
          <w:noProof/>
        </w:rPr>
        <w:t>BizTalk Server 2013 R2 Branch IDC, 13</w:t>
      </w:r>
    </w:p>
    <w:p w:rsidR="00CF6B11" w:rsidRDefault="00CF6B11">
      <w:pPr>
        <w:pStyle w:val="Index1"/>
        <w:tabs>
          <w:tab w:val="right" w:pos="5030"/>
        </w:tabs>
        <w:rPr>
          <w:noProof/>
        </w:rPr>
      </w:pPr>
      <w:r>
        <w:rPr>
          <w:noProof/>
        </w:rPr>
        <w:t>BizTalk Server 2013 R2 Developer, 13</w:t>
      </w:r>
    </w:p>
    <w:p w:rsidR="00CF6B11" w:rsidRDefault="00CF6B11">
      <w:pPr>
        <w:pStyle w:val="Index1"/>
        <w:tabs>
          <w:tab w:val="right" w:pos="5030"/>
        </w:tabs>
        <w:rPr>
          <w:noProof/>
        </w:rPr>
      </w:pPr>
      <w:r>
        <w:rPr>
          <w:noProof/>
        </w:rPr>
        <w:t>BizTalk Server 2013 R2 Enterprise Edition, 13</w:t>
      </w:r>
    </w:p>
    <w:p w:rsidR="00CF6B11" w:rsidRDefault="00CF6B11">
      <w:pPr>
        <w:pStyle w:val="Index1"/>
        <w:tabs>
          <w:tab w:val="right" w:pos="5030"/>
        </w:tabs>
        <w:rPr>
          <w:noProof/>
        </w:rPr>
      </w:pPr>
      <w:r>
        <w:rPr>
          <w:noProof/>
        </w:rPr>
        <w:t>BizTalk Server 2013 R2 Standard Edition, 13</w:t>
      </w:r>
    </w:p>
    <w:p w:rsidR="00CF6B11" w:rsidRDefault="00CF6B11">
      <w:pPr>
        <w:pStyle w:val="Index1"/>
        <w:tabs>
          <w:tab w:val="right" w:pos="5030"/>
        </w:tabs>
        <w:rPr>
          <w:noProof/>
        </w:rPr>
      </w:pPr>
      <w:r>
        <w:rPr>
          <w:noProof/>
        </w:rPr>
        <w:t>BizTalk Server 2013 R2 Standard Edition IDC, 13</w:t>
      </w:r>
    </w:p>
    <w:p w:rsidR="00CF6B11" w:rsidRDefault="00CF6B11">
      <w:pPr>
        <w:pStyle w:val="Index1"/>
        <w:tabs>
          <w:tab w:val="right" w:pos="5030"/>
        </w:tabs>
        <w:rPr>
          <w:noProof/>
        </w:rPr>
      </w:pPr>
      <w:r>
        <w:rPr>
          <w:noProof/>
        </w:rPr>
        <w:t>BizTalk Server Branch, 83</w:t>
      </w:r>
    </w:p>
    <w:p w:rsidR="00CF6B11" w:rsidRDefault="00CF6B11">
      <w:pPr>
        <w:pStyle w:val="Index1"/>
        <w:tabs>
          <w:tab w:val="right" w:pos="5030"/>
        </w:tabs>
        <w:rPr>
          <w:noProof/>
        </w:rPr>
      </w:pPr>
      <w:r>
        <w:rPr>
          <w:noProof/>
        </w:rPr>
        <w:t>BizTalk Server Enterprise, 83</w:t>
      </w:r>
    </w:p>
    <w:p w:rsidR="00CF6B11" w:rsidRDefault="00CF6B11">
      <w:pPr>
        <w:pStyle w:val="Index1"/>
        <w:tabs>
          <w:tab w:val="right" w:pos="5030"/>
        </w:tabs>
        <w:rPr>
          <w:noProof/>
        </w:rPr>
      </w:pPr>
      <w:r>
        <w:rPr>
          <w:noProof/>
        </w:rPr>
        <w:t>BizTalk Server Standard, 83</w:t>
      </w:r>
    </w:p>
    <w:p w:rsidR="00CF6B11" w:rsidRDefault="00CF6B11">
      <w:pPr>
        <w:pStyle w:val="Index1"/>
        <w:tabs>
          <w:tab w:val="right" w:pos="5030"/>
        </w:tabs>
        <w:rPr>
          <w:noProof/>
        </w:rPr>
      </w:pPr>
      <w:r>
        <w:rPr>
          <w:noProof/>
        </w:rPr>
        <w:t>Business Productivity Online Deskless Suite, 62</w:t>
      </w:r>
    </w:p>
    <w:p w:rsidR="00CF6B11" w:rsidRDefault="00CF6B11">
      <w:pPr>
        <w:pStyle w:val="Index1"/>
        <w:tabs>
          <w:tab w:val="right" w:pos="5030"/>
        </w:tabs>
        <w:rPr>
          <w:noProof/>
        </w:rPr>
      </w:pPr>
      <w:r>
        <w:rPr>
          <w:noProof/>
        </w:rPr>
        <w:t>CAL Adicional de Microsoft Dynamics CRM 2015 Basic, 20</w:t>
      </w:r>
    </w:p>
    <w:p w:rsidR="00CF6B11" w:rsidRDefault="00CF6B11">
      <w:pPr>
        <w:pStyle w:val="Index1"/>
        <w:tabs>
          <w:tab w:val="right" w:pos="5030"/>
        </w:tabs>
        <w:rPr>
          <w:noProof/>
        </w:rPr>
      </w:pPr>
      <w:r>
        <w:rPr>
          <w:noProof/>
        </w:rPr>
        <w:t>CAL de Dispositivo do Project Server 2013, 23</w:t>
      </w:r>
    </w:p>
    <w:p w:rsidR="00CF6B11" w:rsidRDefault="00CF6B11">
      <w:pPr>
        <w:pStyle w:val="Index1"/>
        <w:tabs>
          <w:tab w:val="right" w:pos="5030"/>
        </w:tabs>
        <w:rPr>
          <w:noProof/>
        </w:rPr>
      </w:pPr>
      <w:r>
        <w:rPr>
          <w:noProof/>
        </w:rPr>
        <w:t>CAL de Serviços de Ambiente de Trabalho Remoto do Windows Server 2012, 46</w:t>
      </w:r>
    </w:p>
    <w:p w:rsidR="00CF6B11" w:rsidRDefault="00CF6B11">
      <w:pPr>
        <w:pStyle w:val="Index1"/>
        <w:tabs>
          <w:tab w:val="right" w:pos="5030"/>
        </w:tabs>
        <w:rPr>
          <w:noProof/>
        </w:rPr>
      </w:pPr>
      <w:r>
        <w:rPr>
          <w:noProof/>
        </w:rPr>
        <w:t>CAL do Microsoft Identity Manager 2016, 21</w:t>
      </w:r>
    </w:p>
    <w:p w:rsidR="00CF6B11" w:rsidRDefault="00CF6B11">
      <w:pPr>
        <w:pStyle w:val="Index1"/>
        <w:tabs>
          <w:tab w:val="right" w:pos="5030"/>
        </w:tabs>
        <w:rPr>
          <w:noProof/>
        </w:rPr>
      </w:pPr>
      <w:r>
        <w:rPr>
          <w:noProof/>
        </w:rPr>
        <w:t>CAL para Serviços de Gestão de Direitos do Active Directory do Windows Server 2012, 45, 46</w:t>
      </w:r>
    </w:p>
    <w:p w:rsidR="00CF6B11" w:rsidRDefault="00CF6B11">
      <w:pPr>
        <w:pStyle w:val="Index1"/>
        <w:tabs>
          <w:tab w:val="right" w:pos="5030"/>
        </w:tabs>
        <w:rPr>
          <w:noProof/>
        </w:rPr>
      </w:pPr>
      <w:r>
        <w:rPr>
          <w:noProof/>
        </w:rPr>
        <w:t>CIS Datacenter, 81</w:t>
      </w:r>
    </w:p>
    <w:p w:rsidR="00CF6B11" w:rsidRDefault="00CF6B11">
      <w:pPr>
        <w:pStyle w:val="Index1"/>
        <w:tabs>
          <w:tab w:val="right" w:pos="5030"/>
        </w:tabs>
        <w:rPr>
          <w:noProof/>
        </w:rPr>
      </w:pPr>
      <w:r>
        <w:rPr>
          <w:noProof/>
        </w:rPr>
        <w:t>CIS Standard, 81</w:t>
      </w:r>
    </w:p>
    <w:p w:rsidR="00CF6B11" w:rsidRDefault="00CF6B11">
      <w:pPr>
        <w:pStyle w:val="Index1"/>
        <w:tabs>
          <w:tab w:val="right" w:pos="5030"/>
        </w:tabs>
        <w:rPr>
          <w:noProof/>
        </w:rPr>
      </w:pPr>
      <w:r>
        <w:rPr>
          <w:noProof/>
        </w:rPr>
        <w:t>Commerce Server Enterprise, 83</w:t>
      </w:r>
    </w:p>
    <w:p w:rsidR="00CF6B11" w:rsidRDefault="00CF6B11">
      <w:pPr>
        <w:pStyle w:val="Index1"/>
        <w:tabs>
          <w:tab w:val="right" w:pos="5030"/>
        </w:tabs>
        <w:rPr>
          <w:noProof/>
        </w:rPr>
      </w:pPr>
      <w:r>
        <w:rPr>
          <w:noProof/>
        </w:rPr>
        <w:t>Commerce Server Standard, 83</w:t>
      </w:r>
    </w:p>
    <w:p w:rsidR="00CF6B11" w:rsidRDefault="00CF6B11">
      <w:pPr>
        <w:pStyle w:val="Index1"/>
        <w:tabs>
          <w:tab w:val="right" w:pos="5030"/>
        </w:tabs>
        <w:rPr>
          <w:noProof/>
        </w:rPr>
      </w:pPr>
      <w:r>
        <w:rPr>
          <w:noProof/>
        </w:rPr>
        <w:t>Communicator for Mac 2011, 24</w:t>
      </w:r>
    </w:p>
    <w:p w:rsidR="00CF6B11" w:rsidRDefault="00CF6B11">
      <w:pPr>
        <w:pStyle w:val="Index1"/>
        <w:tabs>
          <w:tab w:val="right" w:pos="5030"/>
        </w:tabs>
        <w:rPr>
          <w:noProof/>
        </w:rPr>
      </w:pPr>
      <w:r>
        <w:rPr>
          <w:noProof/>
        </w:rPr>
        <w:t>Core CAL, 35, 52, 61, 77, 83</w:t>
      </w:r>
    </w:p>
    <w:p w:rsidR="00CF6B11" w:rsidRDefault="00CF6B11">
      <w:pPr>
        <w:pStyle w:val="Index1"/>
        <w:tabs>
          <w:tab w:val="right" w:pos="5030"/>
        </w:tabs>
        <w:rPr>
          <w:noProof/>
        </w:rPr>
      </w:pPr>
      <w:r>
        <w:rPr>
          <w:noProof/>
        </w:rPr>
        <w:t>Core CAL Bridge para Enterprise Mobility Suite de SA, 15</w:t>
      </w:r>
    </w:p>
    <w:p w:rsidR="00CF6B11" w:rsidRDefault="00CF6B11">
      <w:pPr>
        <w:pStyle w:val="Index1"/>
        <w:tabs>
          <w:tab w:val="right" w:pos="5030"/>
        </w:tabs>
        <w:rPr>
          <w:noProof/>
        </w:rPr>
      </w:pPr>
      <w:r>
        <w:rPr>
          <w:noProof/>
        </w:rPr>
        <w:t>Core CAL Bridge para Office 365, 62</w:t>
      </w:r>
    </w:p>
    <w:p w:rsidR="00CF6B11" w:rsidRDefault="00CF6B11">
      <w:pPr>
        <w:pStyle w:val="Index1"/>
        <w:tabs>
          <w:tab w:val="right" w:pos="5030"/>
        </w:tabs>
        <w:rPr>
          <w:noProof/>
        </w:rPr>
      </w:pPr>
      <w:r>
        <w:rPr>
          <w:noProof/>
        </w:rPr>
        <w:t>Core CAL Suite, 14</w:t>
      </w:r>
    </w:p>
    <w:p w:rsidR="00CF6B11" w:rsidRDefault="00CF6B11">
      <w:pPr>
        <w:pStyle w:val="Index1"/>
        <w:tabs>
          <w:tab w:val="right" w:pos="5030"/>
        </w:tabs>
        <w:rPr>
          <w:noProof/>
        </w:rPr>
      </w:pPr>
      <w:r>
        <w:rPr>
          <w:noProof/>
        </w:rPr>
        <w:t>Core CAL Suite Bridge para Enterprise Mobility Suite, 83</w:t>
      </w:r>
    </w:p>
    <w:p w:rsidR="00CF6B11" w:rsidRDefault="00CF6B11">
      <w:pPr>
        <w:pStyle w:val="Index1"/>
        <w:tabs>
          <w:tab w:val="right" w:pos="5030"/>
        </w:tabs>
        <w:rPr>
          <w:noProof/>
        </w:rPr>
      </w:pPr>
      <w:r>
        <w:rPr>
          <w:noProof/>
        </w:rPr>
        <w:t>Core CAL Suite Bridge para Microsoft Intune, 15, 83</w:t>
      </w:r>
    </w:p>
    <w:p w:rsidR="00CF6B11" w:rsidRDefault="00CF6B11">
      <w:pPr>
        <w:pStyle w:val="Index1"/>
        <w:tabs>
          <w:tab w:val="right" w:pos="5030"/>
        </w:tabs>
        <w:rPr>
          <w:noProof/>
        </w:rPr>
      </w:pPr>
      <w:r>
        <w:rPr>
          <w:noProof/>
        </w:rPr>
        <w:t>Core CAL Suite Bridge para Office 365, 14, 52, 83</w:t>
      </w:r>
    </w:p>
    <w:p w:rsidR="00CF6B11" w:rsidRDefault="00CF6B11">
      <w:pPr>
        <w:pStyle w:val="Index1"/>
        <w:tabs>
          <w:tab w:val="right" w:pos="5030"/>
        </w:tabs>
        <w:rPr>
          <w:noProof/>
        </w:rPr>
      </w:pPr>
      <w:r>
        <w:rPr>
          <w:noProof/>
        </w:rPr>
        <w:t>Core CAL Suite Bridge para Office 365 de SL, 15</w:t>
      </w:r>
    </w:p>
    <w:p w:rsidR="00CF6B11" w:rsidRDefault="00CF6B11">
      <w:pPr>
        <w:pStyle w:val="Index1"/>
        <w:tabs>
          <w:tab w:val="right" w:pos="5030"/>
        </w:tabs>
        <w:rPr>
          <w:noProof/>
        </w:rPr>
      </w:pPr>
      <w:r>
        <w:rPr>
          <w:noProof/>
        </w:rPr>
        <w:t>Core CAL Suite Bridge para Office 365 e Microsoft Intune, 15, 52, 83</w:t>
      </w:r>
    </w:p>
    <w:p w:rsidR="00CF6B11" w:rsidRDefault="00CF6B11">
      <w:pPr>
        <w:pStyle w:val="Index1"/>
        <w:tabs>
          <w:tab w:val="right" w:pos="5030"/>
        </w:tabs>
        <w:rPr>
          <w:noProof/>
        </w:rPr>
      </w:pPr>
      <w:r>
        <w:rPr>
          <w:noProof/>
        </w:rPr>
        <w:t>Core Infrastructure Server Suite Datacenter, 16, 83</w:t>
      </w:r>
    </w:p>
    <w:p w:rsidR="00CF6B11" w:rsidRDefault="00CF6B11">
      <w:pPr>
        <w:pStyle w:val="Index1"/>
        <w:tabs>
          <w:tab w:val="right" w:pos="5030"/>
        </w:tabs>
        <w:rPr>
          <w:noProof/>
        </w:rPr>
      </w:pPr>
      <w:r>
        <w:rPr>
          <w:noProof/>
        </w:rPr>
        <w:t>Core Infrastructure Server Suite Standard, 16, 83</w:t>
      </w:r>
    </w:p>
    <w:p w:rsidR="00CF6B11" w:rsidRDefault="00CF6B11">
      <w:pPr>
        <w:pStyle w:val="Index1"/>
        <w:tabs>
          <w:tab w:val="right" w:pos="5030"/>
        </w:tabs>
        <w:rPr>
          <w:noProof/>
        </w:rPr>
      </w:pPr>
      <w:r>
        <w:rPr>
          <w:noProof/>
        </w:rPr>
        <w:t>Direitos de Aluguer para o Office Professional Plus, 28</w:t>
      </w:r>
    </w:p>
    <w:p w:rsidR="00CF6B11" w:rsidRDefault="00CF6B11">
      <w:pPr>
        <w:pStyle w:val="Index1"/>
        <w:tabs>
          <w:tab w:val="right" w:pos="5030"/>
        </w:tabs>
        <w:rPr>
          <w:noProof/>
        </w:rPr>
      </w:pPr>
      <w:r>
        <w:rPr>
          <w:noProof/>
        </w:rPr>
        <w:t>Direitos de Aluguer para o Office Standard, 28</w:t>
      </w:r>
    </w:p>
    <w:p w:rsidR="00CF6B11" w:rsidRDefault="00CF6B11">
      <w:pPr>
        <w:pStyle w:val="Index1"/>
        <w:tabs>
          <w:tab w:val="right" w:pos="5030"/>
        </w:tabs>
        <w:rPr>
          <w:noProof/>
        </w:rPr>
      </w:pPr>
      <w:r>
        <w:rPr>
          <w:noProof/>
        </w:rPr>
        <w:t>Direitos de Aluguer para o Windows, 28</w:t>
      </w:r>
    </w:p>
    <w:p w:rsidR="00CF6B11" w:rsidRDefault="00CF6B11">
      <w:pPr>
        <w:pStyle w:val="Index1"/>
        <w:tabs>
          <w:tab w:val="right" w:pos="5030"/>
        </w:tabs>
        <w:rPr>
          <w:noProof/>
        </w:rPr>
      </w:pPr>
      <w:r>
        <w:rPr>
          <w:noProof/>
        </w:rPr>
        <w:t>Direitos de Aluguer para o Windows Pro, 28</w:t>
      </w:r>
    </w:p>
    <w:p w:rsidR="00CF6B11" w:rsidRDefault="00CF6B11">
      <w:pPr>
        <w:pStyle w:val="Index1"/>
        <w:tabs>
          <w:tab w:val="right" w:pos="5030"/>
        </w:tabs>
        <w:rPr>
          <w:noProof/>
        </w:rPr>
      </w:pPr>
      <w:r>
        <w:rPr>
          <w:noProof/>
        </w:rPr>
        <w:t>Enterprise CAL, 35, 52, 55, 61, 63, 77, 83</w:t>
      </w:r>
    </w:p>
    <w:p w:rsidR="00CF6B11" w:rsidRDefault="00CF6B11">
      <w:pPr>
        <w:pStyle w:val="Index1"/>
        <w:tabs>
          <w:tab w:val="right" w:pos="5030"/>
        </w:tabs>
        <w:rPr>
          <w:noProof/>
        </w:rPr>
      </w:pPr>
      <w:r>
        <w:rPr>
          <w:noProof/>
        </w:rPr>
        <w:t>Enterprise CAL Bridge para Enterprise Mobility Suite de SA, 15</w:t>
      </w:r>
    </w:p>
    <w:p w:rsidR="00CF6B11" w:rsidRDefault="00CF6B11">
      <w:pPr>
        <w:pStyle w:val="Index1"/>
        <w:tabs>
          <w:tab w:val="right" w:pos="5030"/>
        </w:tabs>
        <w:rPr>
          <w:noProof/>
        </w:rPr>
      </w:pPr>
      <w:r>
        <w:rPr>
          <w:noProof/>
        </w:rPr>
        <w:t>Enterprise CAL Bridge para Office 365, 62</w:t>
      </w:r>
    </w:p>
    <w:p w:rsidR="00CF6B11" w:rsidRDefault="00CF6B11">
      <w:pPr>
        <w:pStyle w:val="Index1"/>
        <w:tabs>
          <w:tab w:val="right" w:pos="5030"/>
        </w:tabs>
        <w:rPr>
          <w:noProof/>
        </w:rPr>
      </w:pPr>
      <w:r>
        <w:rPr>
          <w:noProof/>
        </w:rPr>
        <w:t>Enterprise CAL Suite, 15</w:t>
      </w:r>
    </w:p>
    <w:p w:rsidR="00CF6B11" w:rsidRDefault="00CF6B11">
      <w:pPr>
        <w:pStyle w:val="Index1"/>
        <w:tabs>
          <w:tab w:val="right" w:pos="5030"/>
        </w:tabs>
        <w:rPr>
          <w:noProof/>
        </w:rPr>
      </w:pPr>
      <w:r>
        <w:rPr>
          <w:noProof/>
        </w:rPr>
        <w:t>Enterprise CAL Suite Bridge para Enterprise Mobility Suite, 83</w:t>
      </w:r>
    </w:p>
    <w:p w:rsidR="00CF6B11" w:rsidRDefault="00CF6B11">
      <w:pPr>
        <w:pStyle w:val="Index1"/>
        <w:tabs>
          <w:tab w:val="right" w:pos="5030"/>
        </w:tabs>
        <w:rPr>
          <w:noProof/>
        </w:rPr>
      </w:pPr>
      <w:r>
        <w:rPr>
          <w:noProof/>
        </w:rPr>
        <w:t>Enterprise CAL Suite Bridge para Microsoft Intune, 15, 83</w:t>
      </w:r>
    </w:p>
    <w:p w:rsidR="00CF6B11" w:rsidRDefault="00CF6B11">
      <w:pPr>
        <w:pStyle w:val="Index1"/>
        <w:tabs>
          <w:tab w:val="right" w:pos="5030"/>
        </w:tabs>
        <w:rPr>
          <w:noProof/>
        </w:rPr>
      </w:pPr>
      <w:r>
        <w:rPr>
          <w:noProof/>
        </w:rPr>
        <w:t>Enterprise CAL Suite Bridge para Office 365, 15, 52, 83</w:t>
      </w:r>
    </w:p>
    <w:p w:rsidR="00CF6B11" w:rsidRDefault="00CF6B11">
      <w:pPr>
        <w:pStyle w:val="Index1"/>
        <w:tabs>
          <w:tab w:val="right" w:pos="5030"/>
        </w:tabs>
        <w:rPr>
          <w:noProof/>
        </w:rPr>
      </w:pPr>
      <w:r>
        <w:rPr>
          <w:noProof/>
        </w:rPr>
        <w:t>Enterprise CAL Suite Bridge para Office 365 de SA, 15</w:t>
      </w:r>
    </w:p>
    <w:p w:rsidR="00CF6B11" w:rsidRDefault="00CF6B11">
      <w:pPr>
        <w:pStyle w:val="Index1"/>
        <w:tabs>
          <w:tab w:val="right" w:pos="5030"/>
        </w:tabs>
        <w:rPr>
          <w:noProof/>
        </w:rPr>
      </w:pPr>
      <w:r>
        <w:rPr>
          <w:noProof/>
        </w:rPr>
        <w:t>Enterprise CAL Suite Bridge para Office 365 e Microsoft Intune, 15, 52, 83</w:t>
      </w:r>
    </w:p>
    <w:p w:rsidR="00CF6B11" w:rsidRDefault="00CF6B11">
      <w:pPr>
        <w:pStyle w:val="Index1"/>
        <w:tabs>
          <w:tab w:val="right" w:pos="5030"/>
        </w:tabs>
        <w:rPr>
          <w:noProof/>
        </w:rPr>
      </w:pPr>
      <w:r>
        <w:rPr>
          <w:noProof/>
        </w:rPr>
        <w:t>Enterprise Cloud Suite, 54</w:t>
      </w:r>
    </w:p>
    <w:p w:rsidR="00CF6B11" w:rsidRDefault="00CF6B11">
      <w:pPr>
        <w:pStyle w:val="Index1"/>
        <w:tabs>
          <w:tab w:val="right" w:pos="5030"/>
        </w:tabs>
        <w:rPr>
          <w:noProof/>
        </w:rPr>
      </w:pPr>
      <w:r>
        <w:rPr>
          <w:noProof/>
        </w:rPr>
        <w:t>Enterprise Cloud Suite de SA Existente, 55</w:t>
      </w:r>
    </w:p>
    <w:p w:rsidR="00CF6B11" w:rsidRDefault="00CF6B11">
      <w:pPr>
        <w:pStyle w:val="Index1"/>
        <w:tabs>
          <w:tab w:val="right" w:pos="5030"/>
        </w:tabs>
        <w:rPr>
          <w:noProof/>
        </w:rPr>
      </w:pPr>
      <w:r>
        <w:rPr>
          <w:noProof/>
        </w:rPr>
        <w:t>Enterprise Mobility Suite, 15, 16, 52, 55</w:t>
      </w:r>
    </w:p>
    <w:p w:rsidR="00CF6B11" w:rsidRDefault="00CF6B11">
      <w:pPr>
        <w:pStyle w:val="Index1"/>
        <w:tabs>
          <w:tab w:val="right" w:pos="5030"/>
        </w:tabs>
        <w:rPr>
          <w:noProof/>
        </w:rPr>
      </w:pPr>
      <w:r>
        <w:rPr>
          <w:noProof/>
        </w:rPr>
        <w:t>Enterprise Mobility Suite de SA Existente, 52, 55</w:t>
      </w:r>
    </w:p>
    <w:p w:rsidR="00CF6B11" w:rsidRDefault="00CF6B11">
      <w:pPr>
        <w:pStyle w:val="Index1"/>
        <w:tabs>
          <w:tab w:val="right" w:pos="5030"/>
        </w:tabs>
        <w:rPr>
          <w:noProof/>
        </w:rPr>
      </w:pPr>
      <w:r>
        <w:rPr>
          <w:noProof/>
        </w:rPr>
        <w:t>Excel 2010, 79</w:t>
      </w:r>
    </w:p>
    <w:p w:rsidR="00CF6B11" w:rsidRDefault="00CF6B11">
      <w:pPr>
        <w:pStyle w:val="Index1"/>
        <w:tabs>
          <w:tab w:val="right" w:pos="5030"/>
        </w:tabs>
        <w:rPr>
          <w:noProof/>
        </w:rPr>
      </w:pPr>
      <w:r>
        <w:rPr>
          <w:noProof/>
        </w:rPr>
        <w:t>Excel 2013, 22</w:t>
      </w:r>
    </w:p>
    <w:p w:rsidR="00CF6B11" w:rsidRDefault="00CF6B11">
      <w:pPr>
        <w:pStyle w:val="Index1"/>
        <w:tabs>
          <w:tab w:val="right" w:pos="5030"/>
        </w:tabs>
        <w:rPr>
          <w:noProof/>
        </w:rPr>
      </w:pPr>
      <w:r>
        <w:rPr>
          <w:noProof/>
        </w:rPr>
        <w:t>Excel 2016 para Mac, 24</w:t>
      </w:r>
    </w:p>
    <w:p w:rsidR="00CF6B11" w:rsidRDefault="00CF6B11">
      <w:pPr>
        <w:pStyle w:val="Index1"/>
        <w:tabs>
          <w:tab w:val="right" w:pos="5030"/>
        </w:tabs>
        <w:rPr>
          <w:noProof/>
        </w:rPr>
      </w:pPr>
      <w:r>
        <w:rPr>
          <w:noProof/>
        </w:rPr>
        <w:t>Exchange Enterprise CAL com Serviços, 63</w:t>
      </w:r>
    </w:p>
    <w:p w:rsidR="00CF6B11" w:rsidRDefault="00CF6B11">
      <w:pPr>
        <w:pStyle w:val="Index1"/>
        <w:tabs>
          <w:tab w:val="right" w:pos="5030"/>
        </w:tabs>
        <w:rPr>
          <w:noProof/>
        </w:rPr>
      </w:pPr>
      <w:r>
        <w:rPr>
          <w:noProof/>
        </w:rPr>
        <w:t>Exchange Hosted Archive, 63</w:t>
      </w:r>
    </w:p>
    <w:p w:rsidR="00CF6B11" w:rsidRDefault="00CF6B11">
      <w:pPr>
        <w:pStyle w:val="Index1"/>
        <w:tabs>
          <w:tab w:val="right" w:pos="5030"/>
        </w:tabs>
        <w:rPr>
          <w:noProof/>
        </w:rPr>
      </w:pPr>
      <w:r>
        <w:rPr>
          <w:noProof/>
        </w:rPr>
        <w:t>Exchange Online Kiosk, 63</w:t>
      </w:r>
    </w:p>
    <w:p w:rsidR="00CF6B11" w:rsidRDefault="00CF6B11">
      <w:pPr>
        <w:pStyle w:val="Index1"/>
        <w:tabs>
          <w:tab w:val="right" w:pos="5030"/>
        </w:tabs>
        <w:rPr>
          <w:noProof/>
        </w:rPr>
      </w:pPr>
      <w:r>
        <w:rPr>
          <w:noProof/>
        </w:rPr>
        <w:t>Exchange Online Plan 1, 25, 63</w:t>
      </w:r>
    </w:p>
    <w:p w:rsidR="00CF6B11" w:rsidRDefault="00CF6B11">
      <w:pPr>
        <w:pStyle w:val="Index1"/>
        <w:tabs>
          <w:tab w:val="right" w:pos="5030"/>
        </w:tabs>
        <w:rPr>
          <w:noProof/>
        </w:rPr>
      </w:pPr>
      <w:r>
        <w:rPr>
          <w:noProof/>
        </w:rPr>
        <w:t>Exchange Online Plan 1A para Ex-alunos, 63</w:t>
      </w:r>
    </w:p>
    <w:p w:rsidR="00CF6B11" w:rsidRDefault="00CF6B11">
      <w:pPr>
        <w:pStyle w:val="Index1"/>
        <w:tabs>
          <w:tab w:val="right" w:pos="5030"/>
        </w:tabs>
        <w:rPr>
          <w:noProof/>
        </w:rPr>
      </w:pPr>
      <w:r>
        <w:rPr>
          <w:noProof/>
        </w:rPr>
        <w:t>Exchange Online Plan 2, 25, 63</w:t>
      </w:r>
    </w:p>
    <w:p w:rsidR="00CF6B11" w:rsidRDefault="00CF6B11">
      <w:pPr>
        <w:pStyle w:val="Index1"/>
        <w:tabs>
          <w:tab w:val="right" w:pos="5030"/>
        </w:tabs>
        <w:rPr>
          <w:noProof/>
        </w:rPr>
      </w:pPr>
      <w:r>
        <w:rPr>
          <w:noProof/>
        </w:rPr>
        <w:t>Exchange Server, 82</w:t>
      </w:r>
    </w:p>
    <w:p w:rsidR="00CF6B11" w:rsidRDefault="00CF6B11">
      <w:pPr>
        <w:pStyle w:val="Index1"/>
        <w:tabs>
          <w:tab w:val="right" w:pos="5030"/>
        </w:tabs>
        <w:rPr>
          <w:noProof/>
        </w:rPr>
      </w:pPr>
      <w:r>
        <w:rPr>
          <w:noProof/>
        </w:rPr>
        <w:t>Exchange Server 2007, 25</w:t>
      </w:r>
    </w:p>
    <w:p w:rsidR="00CF6B11" w:rsidRDefault="00CF6B11">
      <w:pPr>
        <w:pStyle w:val="Index1"/>
        <w:tabs>
          <w:tab w:val="right" w:pos="5030"/>
        </w:tabs>
        <w:rPr>
          <w:noProof/>
        </w:rPr>
      </w:pPr>
      <w:r>
        <w:rPr>
          <w:noProof/>
        </w:rPr>
        <w:t>Exchange Server 2010, 25</w:t>
      </w:r>
    </w:p>
    <w:p w:rsidR="00CF6B11" w:rsidRDefault="00CF6B11">
      <w:pPr>
        <w:pStyle w:val="Index1"/>
        <w:tabs>
          <w:tab w:val="right" w:pos="5030"/>
        </w:tabs>
        <w:rPr>
          <w:noProof/>
        </w:rPr>
      </w:pPr>
      <w:r>
        <w:rPr>
          <w:noProof/>
        </w:rPr>
        <w:t>Exchange Server Enterprise, 83</w:t>
      </w:r>
    </w:p>
    <w:p w:rsidR="00CF6B11" w:rsidRDefault="00CF6B11">
      <w:pPr>
        <w:pStyle w:val="Index1"/>
        <w:tabs>
          <w:tab w:val="right" w:pos="5030"/>
        </w:tabs>
        <w:rPr>
          <w:noProof/>
        </w:rPr>
      </w:pPr>
      <w:r>
        <w:rPr>
          <w:noProof/>
        </w:rPr>
        <w:t>Exchange Server Enterprise 2013, 25</w:t>
      </w:r>
    </w:p>
    <w:p w:rsidR="00CF6B11" w:rsidRDefault="00CF6B11">
      <w:pPr>
        <w:pStyle w:val="Index1"/>
        <w:tabs>
          <w:tab w:val="right" w:pos="5030"/>
        </w:tabs>
        <w:rPr>
          <w:noProof/>
        </w:rPr>
      </w:pPr>
      <w:r>
        <w:rPr>
          <w:noProof/>
        </w:rPr>
        <w:t>Exchange Server Enterprise 2013 CAL, 25</w:t>
      </w:r>
    </w:p>
    <w:p w:rsidR="00CF6B11" w:rsidRDefault="00CF6B11">
      <w:pPr>
        <w:pStyle w:val="Index1"/>
        <w:tabs>
          <w:tab w:val="right" w:pos="5030"/>
        </w:tabs>
        <w:rPr>
          <w:noProof/>
        </w:rPr>
      </w:pPr>
      <w:r>
        <w:rPr>
          <w:noProof/>
        </w:rPr>
        <w:t>Exchange Server Standard, 83</w:t>
      </w:r>
    </w:p>
    <w:p w:rsidR="00CF6B11" w:rsidRDefault="00CF6B11">
      <w:pPr>
        <w:pStyle w:val="Index1"/>
        <w:tabs>
          <w:tab w:val="right" w:pos="5030"/>
        </w:tabs>
        <w:rPr>
          <w:noProof/>
        </w:rPr>
      </w:pPr>
      <w:r>
        <w:rPr>
          <w:noProof/>
        </w:rPr>
        <w:t>Exchange Server Standard 2013, 25</w:t>
      </w:r>
    </w:p>
    <w:p w:rsidR="00CF6B11" w:rsidRDefault="00CF6B11">
      <w:pPr>
        <w:pStyle w:val="Index1"/>
        <w:tabs>
          <w:tab w:val="right" w:pos="5030"/>
        </w:tabs>
        <w:rPr>
          <w:noProof/>
        </w:rPr>
      </w:pPr>
      <w:r>
        <w:rPr>
          <w:noProof/>
        </w:rPr>
        <w:t>Exchange Server Standard 2013 CAL, 25</w:t>
      </w:r>
    </w:p>
    <w:p w:rsidR="00CF6B11" w:rsidRDefault="00CF6B11">
      <w:pPr>
        <w:pStyle w:val="Index1"/>
        <w:tabs>
          <w:tab w:val="right" w:pos="5030"/>
        </w:tabs>
        <w:rPr>
          <w:noProof/>
        </w:rPr>
      </w:pPr>
      <w:r>
        <w:rPr>
          <w:noProof/>
        </w:rPr>
        <w:t>External Connector para Microsoft Identity Manager 2016, 21</w:t>
      </w:r>
    </w:p>
    <w:p w:rsidR="00CF6B11" w:rsidRDefault="00CF6B11">
      <w:pPr>
        <w:pStyle w:val="Index1"/>
        <w:tabs>
          <w:tab w:val="right" w:pos="5030"/>
        </w:tabs>
        <w:rPr>
          <w:noProof/>
        </w:rPr>
      </w:pPr>
      <w:r>
        <w:rPr>
          <w:noProof/>
        </w:rPr>
        <w:t>External Connector para os Serviços de Ambiente de Trabalho Remoto do Windows Server 2012, 46</w:t>
      </w:r>
    </w:p>
    <w:p w:rsidR="00CF6B11" w:rsidRDefault="00CF6B11">
      <w:pPr>
        <w:pStyle w:val="Index1"/>
        <w:tabs>
          <w:tab w:val="right" w:pos="5030"/>
        </w:tabs>
        <w:rPr>
          <w:noProof/>
        </w:rPr>
      </w:pPr>
      <w:r>
        <w:rPr>
          <w:noProof/>
        </w:rPr>
        <w:t>External Connector para Windows Server 2012, 46</w:t>
      </w:r>
    </w:p>
    <w:p w:rsidR="00CF6B11" w:rsidRDefault="00CF6B11">
      <w:pPr>
        <w:pStyle w:val="Index1"/>
        <w:tabs>
          <w:tab w:val="right" w:pos="5030"/>
        </w:tabs>
        <w:rPr>
          <w:noProof/>
        </w:rPr>
      </w:pPr>
      <w:r>
        <w:rPr>
          <w:noProof/>
        </w:rPr>
        <w:t>External Connectors para os Serviços de Gestão de Direitos do Active Directory do Windows Server 2012, 46</w:t>
      </w:r>
    </w:p>
    <w:p w:rsidR="00CF6B11" w:rsidRDefault="00CF6B11">
      <w:pPr>
        <w:pStyle w:val="Index1"/>
        <w:tabs>
          <w:tab w:val="right" w:pos="5030"/>
        </w:tabs>
        <w:rPr>
          <w:noProof/>
        </w:rPr>
      </w:pPr>
      <w:r>
        <w:rPr>
          <w:noProof/>
        </w:rPr>
        <w:t>Forefront Identity Manager 2010 – Windows Live Edition, 18</w:t>
      </w:r>
    </w:p>
    <w:p w:rsidR="00CF6B11" w:rsidRDefault="00CF6B11">
      <w:pPr>
        <w:pStyle w:val="Index1"/>
        <w:tabs>
          <w:tab w:val="right" w:pos="5030"/>
        </w:tabs>
        <w:rPr>
          <w:noProof/>
        </w:rPr>
      </w:pPr>
      <w:r>
        <w:rPr>
          <w:noProof/>
        </w:rPr>
        <w:t>Forefront Identity Manager 2010 R2, 21, 47</w:t>
      </w:r>
    </w:p>
    <w:p w:rsidR="00CF6B11" w:rsidRDefault="00CF6B11">
      <w:pPr>
        <w:pStyle w:val="Index1"/>
        <w:tabs>
          <w:tab w:val="right" w:pos="5030"/>
        </w:tabs>
        <w:rPr>
          <w:noProof/>
        </w:rPr>
      </w:pPr>
      <w:r>
        <w:rPr>
          <w:noProof/>
        </w:rPr>
        <w:t>Forefront Identity Manager 2010 R2 Windows Live Edition, 17</w:t>
      </w:r>
    </w:p>
    <w:p w:rsidR="00CF6B11" w:rsidRDefault="00CF6B11">
      <w:pPr>
        <w:pStyle w:val="Index1"/>
        <w:tabs>
          <w:tab w:val="right" w:pos="5030"/>
        </w:tabs>
        <w:rPr>
          <w:noProof/>
        </w:rPr>
      </w:pPr>
      <w:r>
        <w:rPr>
          <w:noProof/>
        </w:rPr>
        <w:t>Forefront TMG Enterprise, 83</w:t>
      </w:r>
    </w:p>
    <w:p w:rsidR="00CF6B11" w:rsidRDefault="00CF6B11">
      <w:pPr>
        <w:pStyle w:val="Index1"/>
        <w:tabs>
          <w:tab w:val="right" w:pos="5030"/>
        </w:tabs>
        <w:rPr>
          <w:noProof/>
        </w:rPr>
      </w:pPr>
      <w:r>
        <w:rPr>
          <w:noProof/>
        </w:rPr>
        <w:t>Forefront TMG Standard, 83</w:t>
      </w:r>
    </w:p>
    <w:p w:rsidR="00CF6B11" w:rsidRDefault="00CF6B11">
      <w:pPr>
        <w:pStyle w:val="Index1"/>
        <w:tabs>
          <w:tab w:val="right" w:pos="5030"/>
        </w:tabs>
        <w:rPr>
          <w:noProof/>
        </w:rPr>
      </w:pPr>
      <w:r>
        <w:rPr>
          <w:noProof/>
        </w:rPr>
        <w:t>Forefront United Access Gateway 2010, 16</w:t>
      </w:r>
    </w:p>
    <w:p w:rsidR="00CF6B11" w:rsidRDefault="00CF6B11">
      <w:pPr>
        <w:pStyle w:val="Index1"/>
        <w:tabs>
          <w:tab w:val="right" w:pos="5030"/>
        </w:tabs>
        <w:rPr>
          <w:noProof/>
        </w:rPr>
      </w:pPr>
      <w:r>
        <w:rPr>
          <w:noProof/>
        </w:rPr>
        <w:t>HPC Pack, 47</w:t>
      </w:r>
    </w:p>
    <w:p w:rsidR="00CF6B11" w:rsidRDefault="00CF6B11">
      <w:pPr>
        <w:pStyle w:val="Index1"/>
        <w:tabs>
          <w:tab w:val="right" w:pos="5030"/>
        </w:tabs>
        <w:rPr>
          <w:noProof/>
        </w:rPr>
      </w:pPr>
      <w:r>
        <w:rPr>
          <w:noProof/>
        </w:rPr>
        <w:t>InfoPath 2010, 79</w:t>
      </w:r>
    </w:p>
    <w:p w:rsidR="00CF6B11" w:rsidRDefault="00CF6B11">
      <w:pPr>
        <w:pStyle w:val="Index1"/>
        <w:tabs>
          <w:tab w:val="right" w:pos="5030"/>
        </w:tabs>
        <w:rPr>
          <w:noProof/>
        </w:rPr>
      </w:pPr>
      <w:r>
        <w:rPr>
          <w:noProof/>
        </w:rPr>
        <w:t>InfoPath 2013, 22</w:t>
      </w:r>
    </w:p>
    <w:p w:rsidR="00CF6B11" w:rsidRDefault="00CF6B11">
      <w:pPr>
        <w:pStyle w:val="Index1"/>
        <w:tabs>
          <w:tab w:val="right" w:pos="5030"/>
        </w:tabs>
        <w:rPr>
          <w:noProof/>
        </w:rPr>
      </w:pPr>
      <w:r>
        <w:rPr>
          <w:noProof/>
        </w:rPr>
        <w:t>Licença de Gestão de Cliente do Advanced Threat Analytics 2016 por OSE, 13</w:t>
      </w:r>
    </w:p>
    <w:p w:rsidR="00CF6B11" w:rsidRDefault="00CF6B11">
      <w:pPr>
        <w:pStyle w:val="Index1"/>
        <w:tabs>
          <w:tab w:val="right" w:pos="5030"/>
        </w:tabs>
        <w:rPr>
          <w:noProof/>
        </w:rPr>
      </w:pPr>
      <w:r>
        <w:rPr>
          <w:noProof/>
        </w:rPr>
        <w:t>Licença de Gestão de Cliente do Advanced Threat Analytics 2016 por Utilizador, 13</w:t>
      </w:r>
    </w:p>
    <w:p w:rsidR="00CF6B11" w:rsidRDefault="00CF6B11">
      <w:pPr>
        <w:pStyle w:val="Index1"/>
        <w:tabs>
          <w:tab w:val="right" w:pos="5030"/>
        </w:tabs>
        <w:rPr>
          <w:noProof/>
        </w:rPr>
      </w:pPr>
      <w:r>
        <w:rPr>
          <w:noProof/>
        </w:rPr>
        <w:t>Live Meeting Professional, 28</w:t>
      </w:r>
    </w:p>
    <w:p w:rsidR="00CF6B11" w:rsidRDefault="00CF6B11">
      <w:pPr>
        <w:pStyle w:val="Index1"/>
        <w:tabs>
          <w:tab w:val="right" w:pos="5030"/>
        </w:tabs>
        <w:rPr>
          <w:noProof/>
        </w:rPr>
      </w:pPr>
      <w:r>
        <w:rPr>
          <w:noProof/>
        </w:rPr>
        <w:t>Live Meeting Standard, 28</w:t>
      </w:r>
    </w:p>
    <w:p w:rsidR="00CF6B11" w:rsidRDefault="00CF6B11">
      <w:pPr>
        <w:pStyle w:val="Index1"/>
        <w:tabs>
          <w:tab w:val="right" w:pos="5030"/>
        </w:tabs>
        <w:rPr>
          <w:noProof/>
        </w:rPr>
      </w:pPr>
      <w:r>
        <w:rPr>
          <w:noProof/>
        </w:rPr>
        <w:t>Lync 2010, 79</w:t>
      </w:r>
    </w:p>
    <w:p w:rsidR="00CF6B11" w:rsidRDefault="00CF6B11">
      <w:pPr>
        <w:pStyle w:val="Index1"/>
        <w:tabs>
          <w:tab w:val="right" w:pos="5030"/>
        </w:tabs>
        <w:rPr>
          <w:noProof/>
        </w:rPr>
      </w:pPr>
      <w:r>
        <w:rPr>
          <w:noProof/>
        </w:rPr>
        <w:t>Lync for Mac 2011, 24, 65</w:t>
      </w:r>
    </w:p>
    <w:p w:rsidR="00CF6B11" w:rsidRDefault="00CF6B11">
      <w:pPr>
        <w:pStyle w:val="Index1"/>
        <w:tabs>
          <w:tab w:val="right" w:pos="5030"/>
        </w:tabs>
        <w:rPr>
          <w:noProof/>
        </w:rPr>
      </w:pPr>
      <w:r>
        <w:rPr>
          <w:noProof/>
        </w:rPr>
        <w:t>Lync Server 2010, 27</w:t>
      </w:r>
    </w:p>
    <w:p w:rsidR="00CF6B11" w:rsidRDefault="00CF6B11">
      <w:pPr>
        <w:pStyle w:val="Index1"/>
        <w:tabs>
          <w:tab w:val="right" w:pos="5030"/>
        </w:tabs>
        <w:rPr>
          <w:noProof/>
        </w:rPr>
      </w:pPr>
      <w:r>
        <w:rPr>
          <w:noProof/>
        </w:rPr>
        <w:t>Lync Server 2013, 27</w:t>
      </w:r>
    </w:p>
    <w:p w:rsidR="00CF6B11" w:rsidRDefault="00CF6B11">
      <w:pPr>
        <w:pStyle w:val="Index1"/>
        <w:tabs>
          <w:tab w:val="right" w:pos="5030"/>
        </w:tabs>
        <w:rPr>
          <w:noProof/>
        </w:rPr>
      </w:pPr>
      <w:r>
        <w:rPr>
          <w:noProof/>
        </w:rPr>
        <w:t>Lync Voice Add-on for Enterprise Cloud Suite, 55</w:t>
      </w:r>
    </w:p>
    <w:p w:rsidR="00CF6B11" w:rsidRDefault="00CF6B11">
      <w:pPr>
        <w:pStyle w:val="Index1"/>
        <w:tabs>
          <w:tab w:val="right" w:pos="5030"/>
        </w:tabs>
        <w:rPr>
          <w:noProof/>
        </w:rPr>
      </w:pPr>
      <w:r>
        <w:rPr>
          <w:noProof/>
        </w:rPr>
        <w:t>Microsoft Azure Site Recovery, 51</w:t>
      </w:r>
    </w:p>
    <w:p w:rsidR="00CF6B11" w:rsidRDefault="00CF6B11">
      <w:pPr>
        <w:pStyle w:val="Index1"/>
        <w:tabs>
          <w:tab w:val="right" w:pos="5030"/>
        </w:tabs>
        <w:rPr>
          <w:noProof/>
        </w:rPr>
      </w:pPr>
      <w:r>
        <w:rPr>
          <w:noProof/>
        </w:rPr>
        <w:t>Microsoft Dynamics AX 2012 R2, 19</w:t>
      </w:r>
    </w:p>
    <w:p w:rsidR="00CF6B11" w:rsidRDefault="00CF6B11">
      <w:pPr>
        <w:pStyle w:val="Index1"/>
        <w:tabs>
          <w:tab w:val="right" w:pos="5030"/>
        </w:tabs>
        <w:rPr>
          <w:noProof/>
        </w:rPr>
      </w:pPr>
      <w:r>
        <w:rPr>
          <w:noProof/>
        </w:rPr>
        <w:t>Microsoft Dynamics AX 2012 R3 Enterprise Additive CAL, 18</w:t>
      </w:r>
    </w:p>
    <w:p w:rsidR="00CF6B11" w:rsidRDefault="00CF6B11">
      <w:pPr>
        <w:pStyle w:val="Index1"/>
        <w:tabs>
          <w:tab w:val="right" w:pos="5030"/>
        </w:tabs>
        <w:rPr>
          <w:noProof/>
        </w:rPr>
      </w:pPr>
      <w:r>
        <w:rPr>
          <w:noProof/>
        </w:rPr>
        <w:t>Microsoft Dynamics AX 2012 R3 Enterprise CAL, 18</w:t>
      </w:r>
    </w:p>
    <w:p w:rsidR="00CF6B11" w:rsidRDefault="00CF6B11">
      <w:pPr>
        <w:pStyle w:val="Index1"/>
        <w:tabs>
          <w:tab w:val="right" w:pos="5030"/>
        </w:tabs>
        <w:rPr>
          <w:noProof/>
        </w:rPr>
      </w:pPr>
      <w:r>
        <w:rPr>
          <w:noProof/>
        </w:rPr>
        <w:t>Microsoft Dynamics AX 2012 R3 Functional Additive CAL, 18</w:t>
      </w:r>
    </w:p>
    <w:p w:rsidR="00CF6B11" w:rsidRDefault="00CF6B11">
      <w:pPr>
        <w:pStyle w:val="Index1"/>
        <w:tabs>
          <w:tab w:val="right" w:pos="5030"/>
        </w:tabs>
        <w:rPr>
          <w:noProof/>
        </w:rPr>
      </w:pPr>
      <w:r>
        <w:rPr>
          <w:noProof/>
        </w:rPr>
        <w:t>Microsoft Dynamics AX 2012 R3 Functional CAL, 18</w:t>
      </w:r>
    </w:p>
    <w:p w:rsidR="00CF6B11" w:rsidRDefault="00CF6B11">
      <w:pPr>
        <w:pStyle w:val="Index1"/>
        <w:tabs>
          <w:tab w:val="right" w:pos="5030"/>
        </w:tabs>
        <w:rPr>
          <w:noProof/>
        </w:rPr>
      </w:pPr>
      <w:r>
        <w:rPr>
          <w:noProof/>
        </w:rPr>
        <w:t>Microsoft Dynamics AX 2012 R3 Self Serve CAL, 18</w:t>
      </w:r>
    </w:p>
    <w:p w:rsidR="00CF6B11" w:rsidRDefault="00CF6B11">
      <w:pPr>
        <w:pStyle w:val="Index1"/>
        <w:tabs>
          <w:tab w:val="right" w:pos="5030"/>
        </w:tabs>
        <w:rPr>
          <w:noProof/>
        </w:rPr>
      </w:pPr>
      <w:r>
        <w:rPr>
          <w:noProof/>
        </w:rPr>
        <w:t>Microsoft Dynamics AX 2012 R3 Server, 18</w:t>
      </w:r>
    </w:p>
    <w:p w:rsidR="00CF6B11" w:rsidRDefault="00CF6B11">
      <w:pPr>
        <w:pStyle w:val="Index1"/>
        <w:tabs>
          <w:tab w:val="right" w:pos="5030"/>
        </w:tabs>
        <w:rPr>
          <w:noProof/>
        </w:rPr>
      </w:pPr>
      <w:r>
        <w:rPr>
          <w:noProof/>
        </w:rPr>
        <w:t>Microsoft Dynamics AX 2012 R3 Standard Commerce Server Core, 18</w:t>
      </w:r>
    </w:p>
    <w:p w:rsidR="00CF6B11" w:rsidRDefault="00CF6B11">
      <w:pPr>
        <w:pStyle w:val="Index1"/>
        <w:tabs>
          <w:tab w:val="right" w:pos="5030"/>
        </w:tabs>
        <w:rPr>
          <w:noProof/>
        </w:rPr>
      </w:pPr>
      <w:r>
        <w:rPr>
          <w:noProof/>
        </w:rPr>
        <w:t>Microsoft Dynamics AX 2012 R3 Store Server, 18</w:t>
      </w:r>
    </w:p>
    <w:p w:rsidR="00CF6B11" w:rsidRDefault="00CF6B11">
      <w:pPr>
        <w:pStyle w:val="Index1"/>
        <w:tabs>
          <w:tab w:val="right" w:pos="5030"/>
        </w:tabs>
        <w:rPr>
          <w:noProof/>
        </w:rPr>
      </w:pPr>
      <w:r>
        <w:rPr>
          <w:noProof/>
        </w:rPr>
        <w:t>Microsoft Dynamics AX 2012 R3 Task Additive CAL, 18</w:t>
      </w:r>
    </w:p>
    <w:p w:rsidR="00CF6B11" w:rsidRDefault="00CF6B11">
      <w:pPr>
        <w:pStyle w:val="Index1"/>
        <w:tabs>
          <w:tab w:val="right" w:pos="5030"/>
        </w:tabs>
        <w:rPr>
          <w:noProof/>
        </w:rPr>
      </w:pPr>
      <w:r>
        <w:rPr>
          <w:noProof/>
        </w:rPr>
        <w:t>Microsoft Dynamics AX 2012 R3 Task CAL, 18</w:t>
      </w:r>
    </w:p>
    <w:p w:rsidR="00CF6B11" w:rsidRDefault="00CF6B11">
      <w:pPr>
        <w:pStyle w:val="Index1"/>
        <w:tabs>
          <w:tab w:val="right" w:pos="5030"/>
        </w:tabs>
        <w:rPr>
          <w:noProof/>
        </w:rPr>
      </w:pPr>
      <w:r>
        <w:rPr>
          <w:noProof/>
        </w:rPr>
        <w:t>Microsoft Dynamics AX Enterprise CAL, 77</w:t>
      </w:r>
    </w:p>
    <w:p w:rsidR="00CF6B11" w:rsidRDefault="00CF6B11">
      <w:pPr>
        <w:pStyle w:val="Index1"/>
        <w:tabs>
          <w:tab w:val="right" w:pos="5030"/>
        </w:tabs>
        <w:rPr>
          <w:noProof/>
        </w:rPr>
      </w:pPr>
      <w:r>
        <w:rPr>
          <w:noProof/>
        </w:rPr>
        <w:t>Microsoft Dynamics AX Functional CAL, 76</w:t>
      </w:r>
    </w:p>
    <w:p w:rsidR="00CF6B11" w:rsidRDefault="00CF6B11">
      <w:pPr>
        <w:pStyle w:val="Index1"/>
        <w:tabs>
          <w:tab w:val="right" w:pos="5030"/>
        </w:tabs>
        <w:rPr>
          <w:noProof/>
        </w:rPr>
      </w:pPr>
      <w:r>
        <w:rPr>
          <w:noProof/>
        </w:rPr>
        <w:t>Microsoft Dynamics AX Standard Commerce Core Server, 77</w:t>
      </w:r>
    </w:p>
    <w:p w:rsidR="00CF6B11" w:rsidRDefault="00CF6B11">
      <w:pPr>
        <w:pStyle w:val="Index1"/>
        <w:tabs>
          <w:tab w:val="right" w:pos="5030"/>
        </w:tabs>
        <w:rPr>
          <w:noProof/>
        </w:rPr>
      </w:pPr>
      <w:r>
        <w:rPr>
          <w:noProof/>
        </w:rPr>
        <w:t>Microsoft Dynamics AX Store Server, 76</w:t>
      </w:r>
    </w:p>
    <w:p w:rsidR="00CF6B11" w:rsidRDefault="00CF6B11">
      <w:pPr>
        <w:pStyle w:val="Index1"/>
        <w:tabs>
          <w:tab w:val="right" w:pos="5030"/>
        </w:tabs>
        <w:rPr>
          <w:noProof/>
        </w:rPr>
      </w:pPr>
      <w:r>
        <w:rPr>
          <w:noProof/>
        </w:rPr>
        <w:t>Microsoft Dynamics AX Task CAL, 76</w:t>
      </w:r>
    </w:p>
    <w:p w:rsidR="00CF6B11" w:rsidRDefault="00CF6B11">
      <w:pPr>
        <w:pStyle w:val="Index1"/>
        <w:tabs>
          <w:tab w:val="right" w:pos="5030"/>
        </w:tabs>
        <w:rPr>
          <w:noProof/>
        </w:rPr>
      </w:pPr>
      <w:r>
        <w:rPr>
          <w:noProof/>
        </w:rPr>
        <w:t>Microsoft Dynamics CRM 2011, 20</w:t>
      </w:r>
    </w:p>
    <w:p w:rsidR="00CF6B11" w:rsidRDefault="00CF6B11">
      <w:pPr>
        <w:pStyle w:val="Index1"/>
        <w:tabs>
          <w:tab w:val="right" w:pos="5030"/>
        </w:tabs>
        <w:rPr>
          <w:noProof/>
        </w:rPr>
      </w:pPr>
      <w:r>
        <w:rPr>
          <w:noProof/>
        </w:rPr>
        <w:t>Microsoft Dynamics CRM 2013, 20</w:t>
      </w:r>
    </w:p>
    <w:p w:rsidR="00CF6B11" w:rsidRDefault="00CF6B11">
      <w:pPr>
        <w:pStyle w:val="Index1"/>
        <w:tabs>
          <w:tab w:val="right" w:pos="5030"/>
        </w:tabs>
        <w:rPr>
          <w:noProof/>
        </w:rPr>
      </w:pPr>
      <w:r>
        <w:rPr>
          <w:noProof/>
        </w:rPr>
        <w:t>Microsoft Dynamics CRM 2015 Basic CAL, 20</w:t>
      </w:r>
    </w:p>
    <w:p w:rsidR="00CF6B11" w:rsidRDefault="00CF6B11">
      <w:pPr>
        <w:pStyle w:val="Index1"/>
        <w:tabs>
          <w:tab w:val="right" w:pos="5030"/>
        </w:tabs>
        <w:rPr>
          <w:noProof/>
        </w:rPr>
      </w:pPr>
      <w:r>
        <w:rPr>
          <w:noProof/>
        </w:rPr>
        <w:t>Microsoft Dynamics CRM 2015 Essentials CAL, 20</w:t>
      </w:r>
    </w:p>
    <w:p w:rsidR="00CF6B11" w:rsidRDefault="00CF6B11">
      <w:pPr>
        <w:pStyle w:val="Index1"/>
        <w:tabs>
          <w:tab w:val="right" w:pos="5030"/>
        </w:tabs>
        <w:rPr>
          <w:noProof/>
        </w:rPr>
      </w:pPr>
      <w:r>
        <w:rPr>
          <w:noProof/>
        </w:rPr>
        <w:t>Microsoft Dynamics CRM 2015 Professional Additive CAL, 20</w:t>
      </w:r>
    </w:p>
    <w:p w:rsidR="00CF6B11" w:rsidRDefault="00CF6B11">
      <w:pPr>
        <w:pStyle w:val="Index1"/>
        <w:tabs>
          <w:tab w:val="right" w:pos="5030"/>
        </w:tabs>
        <w:rPr>
          <w:noProof/>
        </w:rPr>
      </w:pPr>
      <w:r>
        <w:rPr>
          <w:noProof/>
        </w:rPr>
        <w:t>Microsoft Dynamics CRM 2015 Professional CAL, 20</w:t>
      </w:r>
    </w:p>
    <w:p w:rsidR="00CF6B11" w:rsidRDefault="00CF6B11">
      <w:pPr>
        <w:pStyle w:val="Index1"/>
        <w:tabs>
          <w:tab w:val="right" w:pos="5030"/>
        </w:tabs>
        <w:rPr>
          <w:noProof/>
        </w:rPr>
      </w:pPr>
      <w:r>
        <w:rPr>
          <w:noProof/>
        </w:rPr>
        <w:t>Microsoft Dynamics CRM Basic Additive CAL, 56</w:t>
      </w:r>
    </w:p>
    <w:p w:rsidR="00CF6B11" w:rsidRDefault="00CF6B11">
      <w:pPr>
        <w:pStyle w:val="Index1"/>
        <w:tabs>
          <w:tab w:val="right" w:pos="5030"/>
        </w:tabs>
        <w:rPr>
          <w:noProof/>
        </w:rPr>
      </w:pPr>
      <w:r>
        <w:rPr>
          <w:noProof/>
        </w:rPr>
        <w:t>Microsoft Dynamics CRM Basic CAL, 56</w:t>
      </w:r>
    </w:p>
    <w:p w:rsidR="00CF6B11" w:rsidRDefault="00CF6B11">
      <w:pPr>
        <w:pStyle w:val="Index1"/>
        <w:tabs>
          <w:tab w:val="right" w:pos="5030"/>
        </w:tabs>
        <w:rPr>
          <w:noProof/>
        </w:rPr>
      </w:pPr>
      <w:r>
        <w:rPr>
          <w:noProof/>
        </w:rPr>
        <w:t>Microsoft Dynamics CRM CAL, 76</w:t>
      </w:r>
    </w:p>
    <w:p w:rsidR="00CF6B11" w:rsidRDefault="00CF6B11">
      <w:pPr>
        <w:pStyle w:val="Index1"/>
        <w:tabs>
          <w:tab w:val="right" w:pos="5030"/>
        </w:tabs>
        <w:rPr>
          <w:noProof/>
        </w:rPr>
      </w:pPr>
      <w:r>
        <w:rPr>
          <w:noProof/>
        </w:rPr>
        <w:t>Microsoft Dynamics CRM Essential CAL, 56</w:t>
      </w:r>
    </w:p>
    <w:p w:rsidR="00CF6B11" w:rsidRDefault="00CF6B11">
      <w:pPr>
        <w:pStyle w:val="Index1"/>
        <w:tabs>
          <w:tab w:val="right" w:pos="5030"/>
        </w:tabs>
        <w:rPr>
          <w:noProof/>
        </w:rPr>
      </w:pPr>
      <w:r>
        <w:rPr>
          <w:noProof/>
        </w:rPr>
        <w:t>Microsoft Dynamics CRM Online Additional Non-Production Instance, 56</w:t>
      </w:r>
    </w:p>
    <w:p w:rsidR="00CF6B11" w:rsidRDefault="00CF6B11">
      <w:pPr>
        <w:pStyle w:val="Index1"/>
        <w:tabs>
          <w:tab w:val="right" w:pos="5030"/>
        </w:tabs>
        <w:rPr>
          <w:noProof/>
        </w:rPr>
      </w:pPr>
      <w:r>
        <w:rPr>
          <w:noProof/>
        </w:rPr>
        <w:t>Microsoft Dynamics CRM Online Additional Production Instance, 56</w:t>
      </w:r>
    </w:p>
    <w:p w:rsidR="00CF6B11" w:rsidRDefault="00CF6B11">
      <w:pPr>
        <w:pStyle w:val="Index1"/>
        <w:tabs>
          <w:tab w:val="right" w:pos="5030"/>
        </w:tabs>
        <w:rPr>
          <w:noProof/>
        </w:rPr>
      </w:pPr>
      <w:r>
        <w:rPr>
          <w:noProof/>
        </w:rPr>
        <w:t>Microsoft Dynamics CRM Online Additional Storage, 56</w:t>
      </w:r>
    </w:p>
    <w:p w:rsidR="00CF6B11" w:rsidRDefault="00CF6B11">
      <w:pPr>
        <w:pStyle w:val="Index1"/>
        <w:tabs>
          <w:tab w:val="right" w:pos="5030"/>
        </w:tabs>
        <w:rPr>
          <w:noProof/>
        </w:rPr>
      </w:pPr>
      <w:r>
        <w:rPr>
          <w:noProof/>
        </w:rPr>
        <w:t>Microsoft Dynamics CRM Online Additional Storage EDU, 56</w:t>
      </w:r>
    </w:p>
    <w:p w:rsidR="00CF6B11" w:rsidRDefault="00CF6B11">
      <w:pPr>
        <w:pStyle w:val="Index1"/>
        <w:tabs>
          <w:tab w:val="right" w:pos="5030"/>
        </w:tabs>
        <w:rPr>
          <w:noProof/>
        </w:rPr>
      </w:pPr>
      <w:r>
        <w:rPr>
          <w:noProof/>
        </w:rPr>
        <w:t>Microsoft Dynamics CRM Online Basic, 56</w:t>
      </w:r>
    </w:p>
    <w:p w:rsidR="00CF6B11" w:rsidRDefault="00CF6B11">
      <w:pPr>
        <w:pStyle w:val="Index1"/>
        <w:tabs>
          <w:tab w:val="right" w:pos="5030"/>
        </w:tabs>
        <w:rPr>
          <w:noProof/>
        </w:rPr>
      </w:pPr>
      <w:r>
        <w:rPr>
          <w:noProof/>
        </w:rPr>
        <w:t>Microsoft Dynamics CRM Online Basic para SA, 56</w:t>
      </w:r>
    </w:p>
    <w:p w:rsidR="00CF6B11" w:rsidRDefault="00CF6B11">
      <w:pPr>
        <w:pStyle w:val="Index1"/>
        <w:tabs>
          <w:tab w:val="right" w:pos="5030"/>
        </w:tabs>
        <w:rPr>
          <w:noProof/>
        </w:rPr>
      </w:pPr>
      <w:r>
        <w:rPr>
          <w:noProof/>
        </w:rPr>
        <w:t>Microsoft Dynamics CRM Online Enterprise, 56</w:t>
      </w:r>
    </w:p>
    <w:p w:rsidR="00CF6B11" w:rsidRDefault="00CF6B11">
      <w:pPr>
        <w:pStyle w:val="Index1"/>
        <w:tabs>
          <w:tab w:val="right" w:pos="5030"/>
        </w:tabs>
        <w:rPr>
          <w:noProof/>
        </w:rPr>
      </w:pPr>
      <w:r>
        <w:rPr>
          <w:noProof/>
        </w:rPr>
        <w:t>Microsoft Dynamics CRM Online Enterprise para SA, 56</w:t>
      </w:r>
    </w:p>
    <w:p w:rsidR="00CF6B11" w:rsidRDefault="00CF6B11">
      <w:pPr>
        <w:pStyle w:val="Index1"/>
        <w:tabs>
          <w:tab w:val="right" w:pos="5030"/>
        </w:tabs>
        <w:rPr>
          <w:noProof/>
        </w:rPr>
      </w:pPr>
      <w:r>
        <w:rPr>
          <w:noProof/>
        </w:rPr>
        <w:t>Microsoft Dynamics CRM Online Essential, 56</w:t>
      </w:r>
    </w:p>
    <w:p w:rsidR="00CF6B11" w:rsidRDefault="00CF6B11">
      <w:pPr>
        <w:pStyle w:val="Index1"/>
        <w:tabs>
          <w:tab w:val="right" w:pos="5030"/>
        </w:tabs>
        <w:rPr>
          <w:noProof/>
        </w:rPr>
      </w:pPr>
      <w:r>
        <w:rPr>
          <w:noProof/>
        </w:rPr>
        <w:t>Microsoft Dynamics CRM Online Essential para SA, 56</w:t>
      </w:r>
    </w:p>
    <w:p w:rsidR="00CF6B11" w:rsidRDefault="00CF6B11">
      <w:pPr>
        <w:pStyle w:val="Index1"/>
        <w:tabs>
          <w:tab w:val="right" w:pos="5030"/>
        </w:tabs>
        <w:rPr>
          <w:noProof/>
        </w:rPr>
      </w:pPr>
      <w:r>
        <w:rPr>
          <w:noProof/>
        </w:rPr>
        <w:t>Microsoft Dynamics CRM Online Professional, 56</w:t>
      </w:r>
    </w:p>
    <w:p w:rsidR="00CF6B11" w:rsidRDefault="00CF6B11">
      <w:pPr>
        <w:pStyle w:val="Index1"/>
        <w:tabs>
          <w:tab w:val="right" w:pos="5030"/>
        </w:tabs>
        <w:rPr>
          <w:noProof/>
        </w:rPr>
      </w:pPr>
      <w:r>
        <w:rPr>
          <w:noProof/>
        </w:rPr>
        <w:t>Microsoft Dynamics CRM Online Professional para SA, 56</w:t>
      </w:r>
    </w:p>
    <w:p w:rsidR="00CF6B11" w:rsidRDefault="00CF6B11">
      <w:pPr>
        <w:pStyle w:val="Index1"/>
        <w:tabs>
          <w:tab w:val="right" w:pos="5030"/>
        </w:tabs>
        <w:rPr>
          <w:noProof/>
        </w:rPr>
      </w:pPr>
      <w:r>
        <w:rPr>
          <w:noProof/>
        </w:rPr>
        <w:t>Microsoft Dynamics CRM Professional Additive CAL, 56</w:t>
      </w:r>
    </w:p>
    <w:p w:rsidR="00CF6B11" w:rsidRDefault="00CF6B11">
      <w:pPr>
        <w:pStyle w:val="Index1"/>
        <w:tabs>
          <w:tab w:val="right" w:pos="5030"/>
        </w:tabs>
        <w:rPr>
          <w:noProof/>
        </w:rPr>
      </w:pPr>
      <w:r>
        <w:rPr>
          <w:noProof/>
        </w:rPr>
        <w:t>Microsoft Dynamics CRM Professional CAL, 56, 57</w:t>
      </w:r>
    </w:p>
    <w:p w:rsidR="00CF6B11" w:rsidRDefault="00CF6B11">
      <w:pPr>
        <w:pStyle w:val="Index1"/>
        <w:tabs>
          <w:tab w:val="right" w:pos="5030"/>
        </w:tabs>
        <w:rPr>
          <w:noProof/>
        </w:rPr>
      </w:pPr>
      <w:r>
        <w:rPr>
          <w:noProof/>
        </w:rPr>
        <w:t>Microsoft Dynamics CRM Server, 83</w:t>
      </w:r>
    </w:p>
    <w:p w:rsidR="00CF6B11" w:rsidRDefault="00CF6B11">
      <w:pPr>
        <w:pStyle w:val="Index1"/>
        <w:tabs>
          <w:tab w:val="right" w:pos="5030"/>
        </w:tabs>
        <w:rPr>
          <w:noProof/>
        </w:rPr>
      </w:pPr>
      <w:r>
        <w:rPr>
          <w:noProof/>
        </w:rPr>
        <w:t>Microsoft Dynamics CRM Server 2011, 77</w:t>
      </w:r>
    </w:p>
    <w:p w:rsidR="00CF6B11" w:rsidRDefault="00CF6B11">
      <w:pPr>
        <w:pStyle w:val="Index1"/>
        <w:tabs>
          <w:tab w:val="right" w:pos="5030"/>
        </w:tabs>
        <w:rPr>
          <w:noProof/>
        </w:rPr>
      </w:pPr>
      <w:r>
        <w:rPr>
          <w:noProof/>
        </w:rPr>
        <w:t>Microsoft Dynamics CRM Server 2013, 77</w:t>
      </w:r>
    </w:p>
    <w:p w:rsidR="00CF6B11" w:rsidRDefault="00CF6B11">
      <w:pPr>
        <w:pStyle w:val="Index1"/>
        <w:tabs>
          <w:tab w:val="right" w:pos="5030"/>
        </w:tabs>
        <w:rPr>
          <w:noProof/>
        </w:rPr>
      </w:pPr>
      <w:r>
        <w:rPr>
          <w:noProof/>
        </w:rPr>
        <w:t>Microsoft Dynamics CRM Server 2015, 20, 77</w:t>
      </w:r>
    </w:p>
    <w:p w:rsidR="00CF6B11" w:rsidRDefault="00CF6B11">
      <w:pPr>
        <w:pStyle w:val="Index1"/>
        <w:tabs>
          <w:tab w:val="right" w:pos="5030"/>
        </w:tabs>
        <w:rPr>
          <w:noProof/>
        </w:rPr>
      </w:pPr>
      <w:r>
        <w:rPr>
          <w:noProof/>
        </w:rPr>
        <w:t>Microsoft Dynamics CRM Workgroup Server, 83</w:t>
      </w:r>
    </w:p>
    <w:p w:rsidR="00CF6B11" w:rsidRDefault="00CF6B11">
      <w:pPr>
        <w:pStyle w:val="Index1"/>
        <w:tabs>
          <w:tab w:val="right" w:pos="5030"/>
        </w:tabs>
        <w:rPr>
          <w:noProof/>
        </w:rPr>
      </w:pPr>
      <w:r>
        <w:rPr>
          <w:noProof/>
        </w:rPr>
        <w:t>Microsoft Dynamics CRM Workgroup Server 2015, 20</w:t>
      </w:r>
    </w:p>
    <w:p w:rsidR="00CF6B11" w:rsidRDefault="00CF6B11">
      <w:pPr>
        <w:pStyle w:val="Index1"/>
        <w:tabs>
          <w:tab w:val="right" w:pos="5030"/>
        </w:tabs>
        <w:rPr>
          <w:noProof/>
        </w:rPr>
      </w:pPr>
      <w:r>
        <w:rPr>
          <w:noProof/>
        </w:rPr>
        <w:t>Microsoft Dynamics Marketing Enterprise, 57</w:t>
      </w:r>
    </w:p>
    <w:p w:rsidR="00CF6B11" w:rsidRDefault="00CF6B11">
      <w:pPr>
        <w:pStyle w:val="Index1"/>
        <w:tabs>
          <w:tab w:val="right" w:pos="5030"/>
        </w:tabs>
        <w:rPr>
          <w:noProof/>
        </w:rPr>
      </w:pPr>
      <w:r>
        <w:rPr>
          <w:noProof/>
        </w:rPr>
        <w:t>Microsoft Dynamics Marketing Enterprise Extra Messages, 57</w:t>
      </w:r>
    </w:p>
    <w:p w:rsidR="00CF6B11" w:rsidRDefault="00CF6B11">
      <w:pPr>
        <w:pStyle w:val="Index1"/>
        <w:tabs>
          <w:tab w:val="right" w:pos="5030"/>
        </w:tabs>
        <w:rPr>
          <w:noProof/>
        </w:rPr>
      </w:pPr>
      <w:r>
        <w:rPr>
          <w:noProof/>
        </w:rPr>
        <w:t>Microsoft Dynamics Marketing Enterprise Extra Non-Production Instance, 57</w:t>
      </w:r>
    </w:p>
    <w:p w:rsidR="00CF6B11" w:rsidRDefault="00CF6B11">
      <w:pPr>
        <w:pStyle w:val="Index1"/>
        <w:tabs>
          <w:tab w:val="right" w:pos="5030"/>
        </w:tabs>
        <w:rPr>
          <w:noProof/>
        </w:rPr>
      </w:pPr>
      <w:r>
        <w:rPr>
          <w:noProof/>
        </w:rPr>
        <w:t>Microsoft Dynamics Marketing Enterprise Extra Production Instance, 57</w:t>
      </w:r>
    </w:p>
    <w:p w:rsidR="00CF6B11" w:rsidRDefault="00CF6B11">
      <w:pPr>
        <w:pStyle w:val="Index1"/>
        <w:tabs>
          <w:tab w:val="right" w:pos="5030"/>
        </w:tabs>
        <w:rPr>
          <w:noProof/>
        </w:rPr>
      </w:pPr>
      <w:r>
        <w:rPr>
          <w:noProof/>
        </w:rPr>
        <w:t>Microsoft Dynamics Marketing Enterprise Extra Storage, 57</w:t>
      </w:r>
    </w:p>
    <w:p w:rsidR="00CF6B11" w:rsidRDefault="00CF6B11">
      <w:pPr>
        <w:pStyle w:val="Index1"/>
        <w:tabs>
          <w:tab w:val="right" w:pos="5030"/>
        </w:tabs>
        <w:rPr>
          <w:noProof/>
        </w:rPr>
      </w:pPr>
      <w:r>
        <w:rPr>
          <w:noProof/>
        </w:rPr>
        <w:t>Microsoft Dynamics Marketing Sales Collaboration, 56, 57</w:t>
      </w:r>
    </w:p>
    <w:p w:rsidR="00CF6B11" w:rsidRDefault="00CF6B11">
      <w:pPr>
        <w:pStyle w:val="Index1"/>
        <w:tabs>
          <w:tab w:val="right" w:pos="5030"/>
        </w:tabs>
        <w:rPr>
          <w:noProof/>
        </w:rPr>
      </w:pPr>
      <w:r>
        <w:rPr>
          <w:noProof/>
        </w:rPr>
        <w:t>Microsoft Intune, 15, 16, 34, 55</w:t>
      </w:r>
    </w:p>
    <w:p w:rsidR="00CF6B11" w:rsidRDefault="00CF6B11">
      <w:pPr>
        <w:pStyle w:val="Index1"/>
        <w:tabs>
          <w:tab w:val="right" w:pos="5030"/>
        </w:tabs>
        <w:rPr>
          <w:noProof/>
        </w:rPr>
      </w:pPr>
      <w:r>
        <w:rPr>
          <w:noProof/>
        </w:rPr>
        <w:t>Microsoft Intune USL Add-on Extra Storage 1 GB, 55</w:t>
      </w:r>
    </w:p>
    <w:p w:rsidR="00CF6B11" w:rsidRDefault="00CF6B11">
      <w:pPr>
        <w:pStyle w:val="Index1"/>
        <w:tabs>
          <w:tab w:val="right" w:pos="5030"/>
        </w:tabs>
        <w:rPr>
          <w:noProof/>
        </w:rPr>
      </w:pPr>
      <w:r>
        <w:rPr>
          <w:noProof/>
        </w:rPr>
        <w:t>Microsoft Learning E-Reference Library, 66</w:t>
      </w:r>
    </w:p>
    <w:p w:rsidR="00CF6B11" w:rsidRDefault="00CF6B11">
      <w:pPr>
        <w:pStyle w:val="Index1"/>
        <w:tabs>
          <w:tab w:val="right" w:pos="5030"/>
        </w:tabs>
        <w:rPr>
          <w:noProof/>
        </w:rPr>
      </w:pPr>
      <w:r>
        <w:rPr>
          <w:noProof/>
        </w:rPr>
        <w:t>Microsoft Learning IT Academy, 66</w:t>
      </w:r>
    </w:p>
    <w:p w:rsidR="00CF6B11" w:rsidRDefault="00CF6B11">
      <w:pPr>
        <w:pStyle w:val="Index1"/>
        <w:tabs>
          <w:tab w:val="right" w:pos="5030"/>
        </w:tabs>
        <w:rPr>
          <w:noProof/>
        </w:rPr>
      </w:pPr>
      <w:r>
        <w:rPr>
          <w:noProof/>
        </w:rPr>
        <w:t>Microsoft Learning MCP 1 Exam Vouchers, 66</w:t>
      </w:r>
    </w:p>
    <w:p w:rsidR="00CF6B11" w:rsidRDefault="00CF6B11">
      <w:pPr>
        <w:pStyle w:val="Index1"/>
        <w:tabs>
          <w:tab w:val="right" w:pos="5030"/>
        </w:tabs>
        <w:rPr>
          <w:noProof/>
        </w:rPr>
      </w:pPr>
      <w:r>
        <w:rPr>
          <w:noProof/>
        </w:rPr>
        <w:t>Microsoft Learning MCP 30 Exam Vouchers, 66</w:t>
      </w:r>
    </w:p>
    <w:p w:rsidR="00CF6B11" w:rsidRDefault="00CF6B11">
      <w:pPr>
        <w:pStyle w:val="Index1"/>
        <w:tabs>
          <w:tab w:val="right" w:pos="5030"/>
        </w:tabs>
        <w:rPr>
          <w:noProof/>
        </w:rPr>
      </w:pPr>
      <w:r>
        <w:rPr>
          <w:noProof/>
        </w:rPr>
        <w:t>Microsoft Learning MOS 500 Exam Site License, 66</w:t>
      </w:r>
    </w:p>
    <w:p w:rsidR="00CF6B11" w:rsidRDefault="00CF6B11">
      <w:pPr>
        <w:pStyle w:val="Index1"/>
        <w:tabs>
          <w:tab w:val="right" w:pos="5030"/>
        </w:tabs>
        <w:rPr>
          <w:noProof/>
        </w:rPr>
      </w:pPr>
      <w:r>
        <w:rPr>
          <w:noProof/>
        </w:rPr>
        <w:t>Microsoft Learning MTA 250 Exam Site License, 66</w:t>
      </w:r>
    </w:p>
    <w:p w:rsidR="00CF6B11" w:rsidRDefault="00CF6B11">
      <w:pPr>
        <w:pStyle w:val="Index1"/>
        <w:tabs>
          <w:tab w:val="right" w:pos="5030"/>
        </w:tabs>
        <w:rPr>
          <w:noProof/>
        </w:rPr>
      </w:pPr>
      <w:r>
        <w:rPr>
          <w:noProof/>
        </w:rPr>
        <w:t>Microsoft Office Audit and Control Management Server 2013, 26</w:t>
      </w:r>
    </w:p>
    <w:p w:rsidR="00CF6B11" w:rsidRDefault="00CF6B11">
      <w:pPr>
        <w:pStyle w:val="Index1"/>
        <w:tabs>
          <w:tab w:val="right" w:pos="5030"/>
        </w:tabs>
        <w:rPr>
          <w:noProof/>
        </w:rPr>
      </w:pPr>
      <w:r>
        <w:rPr>
          <w:noProof/>
        </w:rPr>
        <w:t>Microsoft Social Engagement, 56</w:t>
      </w:r>
    </w:p>
    <w:p w:rsidR="00CF6B11" w:rsidRDefault="00CF6B11">
      <w:pPr>
        <w:pStyle w:val="Index1"/>
        <w:tabs>
          <w:tab w:val="right" w:pos="5030"/>
        </w:tabs>
        <w:rPr>
          <w:noProof/>
        </w:rPr>
      </w:pPr>
      <w:r>
        <w:rPr>
          <w:noProof/>
        </w:rPr>
        <w:t>Microsoft Social Engagement Enterprise, 57</w:t>
      </w:r>
    </w:p>
    <w:p w:rsidR="00CF6B11" w:rsidRDefault="00CF6B11">
      <w:pPr>
        <w:pStyle w:val="Index1"/>
        <w:tabs>
          <w:tab w:val="right" w:pos="5030"/>
        </w:tabs>
        <w:rPr>
          <w:noProof/>
        </w:rPr>
      </w:pPr>
      <w:r>
        <w:rPr>
          <w:noProof/>
        </w:rPr>
        <w:t>Microsoft Social Engagement Professional, 57</w:t>
      </w:r>
    </w:p>
    <w:p w:rsidR="00CF6B11" w:rsidRDefault="00CF6B11">
      <w:pPr>
        <w:pStyle w:val="Index1"/>
        <w:tabs>
          <w:tab w:val="right" w:pos="5030"/>
        </w:tabs>
        <w:rPr>
          <w:noProof/>
        </w:rPr>
      </w:pPr>
      <w:r>
        <w:rPr>
          <w:noProof/>
        </w:rPr>
        <w:t>Microsoft Social Engagement Professional Additional Posts, 57</w:t>
      </w:r>
    </w:p>
    <w:p w:rsidR="00CF6B11" w:rsidRDefault="00CF6B11">
      <w:pPr>
        <w:pStyle w:val="Index1"/>
        <w:tabs>
          <w:tab w:val="right" w:pos="5030"/>
        </w:tabs>
        <w:rPr>
          <w:noProof/>
        </w:rPr>
      </w:pPr>
      <w:r>
        <w:rPr>
          <w:noProof/>
        </w:rPr>
        <w:t>Microsoft Social Engagement Professional Add-on, 57</w:t>
      </w:r>
    </w:p>
    <w:p w:rsidR="00CF6B11" w:rsidRDefault="00CF6B11">
      <w:pPr>
        <w:pStyle w:val="Index1"/>
        <w:tabs>
          <w:tab w:val="right" w:pos="5030"/>
        </w:tabs>
        <w:rPr>
          <w:noProof/>
        </w:rPr>
      </w:pPr>
      <w:r>
        <w:rPr>
          <w:noProof/>
        </w:rPr>
        <w:t>Office 2007, 22</w:t>
      </w:r>
    </w:p>
    <w:p w:rsidR="00CF6B11" w:rsidRDefault="00CF6B11">
      <w:pPr>
        <w:pStyle w:val="Index1"/>
        <w:tabs>
          <w:tab w:val="right" w:pos="5030"/>
        </w:tabs>
        <w:rPr>
          <w:noProof/>
        </w:rPr>
      </w:pPr>
      <w:r>
        <w:rPr>
          <w:noProof/>
        </w:rPr>
        <w:t>Office 2010, 22</w:t>
      </w:r>
    </w:p>
    <w:p w:rsidR="00CF6B11" w:rsidRDefault="00CF6B11">
      <w:pPr>
        <w:pStyle w:val="Index1"/>
        <w:tabs>
          <w:tab w:val="right" w:pos="5030"/>
        </w:tabs>
        <w:rPr>
          <w:noProof/>
        </w:rPr>
      </w:pPr>
      <w:r>
        <w:rPr>
          <w:noProof/>
        </w:rPr>
        <w:t>Office 2016 para Mac Home &amp; Business com Lync DL HUP, 79</w:t>
      </w:r>
    </w:p>
    <w:p w:rsidR="00CF6B11" w:rsidRDefault="00CF6B11">
      <w:pPr>
        <w:pStyle w:val="Index1"/>
        <w:tabs>
          <w:tab w:val="right" w:pos="5030"/>
        </w:tabs>
        <w:rPr>
          <w:noProof/>
        </w:rPr>
      </w:pPr>
      <w:r>
        <w:rPr>
          <w:noProof/>
        </w:rPr>
        <w:t>Office 2016 para Mac Standard, 24, 79</w:t>
      </w:r>
    </w:p>
    <w:p w:rsidR="00CF6B11" w:rsidRDefault="00CF6B11">
      <w:pPr>
        <w:pStyle w:val="Index1"/>
        <w:tabs>
          <w:tab w:val="right" w:pos="5030"/>
        </w:tabs>
        <w:rPr>
          <w:noProof/>
        </w:rPr>
      </w:pPr>
      <w:r>
        <w:rPr>
          <w:noProof/>
        </w:rPr>
        <w:t>Office 365, 23</w:t>
      </w:r>
    </w:p>
    <w:p w:rsidR="00CF6B11" w:rsidRDefault="00CF6B11">
      <w:pPr>
        <w:pStyle w:val="Index1"/>
        <w:tabs>
          <w:tab w:val="right" w:pos="5030"/>
        </w:tabs>
        <w:rPr>
          <w:noProof/>
        </w:rPr>
      </w:pPr>
      <w:r>
        <w:rPr>
          <w:noProof/>
        </w:rPr>
        <w:t>Office 365 E3 de SA Existente, 55</w:t>
      </w:r>
    </w:p>
    <w:p w:rsidR="00CF6B11" w:rsidRDefault="00CF6B11">
      <w:pPr>
        <w:pStyle w:val="Index1"/>
        <w:tabs>
          <w:tab w:val="right" w:pos="5030"/>
        </w:tabs>
        <w:rPr>
          <w:noProof/>
        </w:rPr>
      </w:pPr>
      <w:r>
        <w:rPr>
          <w:noProof/>
        </w:rPr>
        <w:t>Office 365 Educação (SL de Utilizador), 60</w:t>
      </w:r>
    </w:p>
    <w:p w:rsidR="00CF6B11" w:rsidRDefault="00CF6B11">
      <w:pPr>
        <w:pStyle w:val="Index1"/>
        <w:tabs>
          <w:tab w:val="right" w:pos="5030"/>
        </w:tabs>
        <w:rPr>
          <w:noProof/>
        </w:rPr>
      </w:pPr>
      <w:r>
        <w:rPr>
          <w:noProof/>
        </w:rPr>
        <w:t>Office 365 Empresas, 58</w:t>
      </w:r>
    </w:p>
    <w:p w:rsidR="00CF6B11" w:rsidRDefault="00CF6B11">
      <w:pPr>
        <w:pStyle w:val="Index1"/>
        <w:tabs>
          <w:tab w:val="right" w:pos="5030"/>
        </w:tabs>
        <w:rPr>
          <w:noProof/>
        </w:rPr>
      </w:pPr>
      <w:r>
        <w:rPr>
          <w:noProof/>
        </w:rPr>
        <w:t>Office 365 Empresas - Versão Essentials, 60</w:t>
      </w:r>
    </w:p>
    <w:p w:rsidR="00CF6B11" w:rsidRDefault="00CF6B11">
      <w:pPr>
        <w:pStyle w:val="Index1"/>
        <w:tabs>
          <w:tab w:val="right" w:pos="5030"/>
        </w:tabs>
        <w:rPr>
          <w:noProof/>
        </w:rPr>
      </w:pPr>
      <w:r>
        <w:rPr>
          <w:noProof/>
        </w:rPr>
        <w:t>Office 365 Empresas - Versão Premium, 60</w:t>
      </w:r>
    </w:p>
    <w:p w:rsidR="00CF6B11" w:rsidRDefault="00CF6B11">
      <w:pPr>
        <w:pStyle w:val="Index1"/>
        <w:tabs>
          <w:tab w:val="right" w:pos="5030"/>
        </w:tabs>
        <w:rPr>
          <w:noProof/>
        </w:rPr>
      </w:pPr>
      <w:r>
        <w:rPr>
          <w:noProof/>
        </w:rPr>
        <w:t>Office 365 Enterprise, 15</w:t>
      </w:r>
    </w:p>
    <w:p w:rsidR="00CF6B11" w:rsidRDefault="00CF6B11">
      <w:pPr>
        <w:pStyle w:val="Index1"/>
        <w:tabs>
          <w:tab w:val="right" w:pos="5030"/>
        </w:tabs>
        <w:rPr>
          <w:noProof/>
        </w:rPr>
      </w:pPr>
      <w:r>
        <w:rPr>
          <w:noProof/>
        </w:rPr>
        <w:t>Office 365 Enterprise E1, 15, 60</w:t>
      </w:r>
    </w:p>
    <w:p w:rsidR="00CF6B11" w:rsidRDefault="00CF6B11">
      <w:pPr>
        <w:pStyle w:val="Index1"/>
        <w:tabs>
          <w:tab w:val="right" w:pos="5030"/>
        </w:tabs>
        <w:rPr>
          <w:noProof/>
        </w:rPr>
      </w:pPr>
      <w:r>
        <w:rPr>
          <w:noProof/>
        </w:rPr>
        <w:t>Office 365 Enterprise E1 de SA Existente, 60</w:t>
      </w:r>
    </w:p>
    <w:p w:rsidR="00CF6B11" w:rsidRDefault="00CF6B11">
      <w:pPr>
        <w:pStyle w:val="Index1"/>
        <w:tabs>
          <w:tab w:val="right" w:pos="5030"/>
        </w:tabs>
        <w:rPr>
          <w:noProof/>
        </w:rPr>
      </w:pPr>
      <w:r>
        <w:rPr>
          <w:noProof/>
        </w:rPr>
        <w:t>Office 365 Enterprise E1 e Microsoft Intune, 15</w:t>
      </w:r>
    </w:p>
    <w:p w:rsidR="00CF6B11" w:rsidRDefault="00CF6B11">
      <w:pPr>
        <w:pStyle w:val="Index1"/>
        <w:tabs>
          <w:tab w:val="right" w:pos="5030"/>
        </w:tabs>
        <w:rPr>
          <w:noProof/>
        </w:rPr>
      </w:pPr>
      <w:r>
        <w:rPr>
          <w:noProof/>
        </w:rPr>
        <w:t>Office 365 Enterprise E3, 15, 55, 60</w:t>
      </w:r>
    </w:p>
    <w:p w:rsidR="00CF6B11" w:rsidRDefault="00CF6B11">
      <w:pPr>
        <w:pStyle w:val="Index1"/>
        <w:tabs>
          <w:tab w:val="right" w:pos="5030"/>
        </w:tabs>
        <w:rPr>
          <w:noProof/>
        </w:rPr>
      </w:pPr>
      <w:r>
        <w:rPr>
          <w:noProof/>
        </w:rPr>
        <w:t>Office 365 Enterprise E3 de SA Existente, 60</w:t>
      </w:r>
    </w:p>
    <w:p w:rsidR="00CF6B11" w:rsidRDefault="00CF6B11">
      <w:pPr>
        <w:pStyle w:val="Index1"/>
        <w:tabs>
          <w:tab w:val="right" w:pos="5030"/>
        </w:tabs>
        <w:rPr>
          <w:noProof/>
        </w:rPr>
      </w:pPr>
      <w:r>
        <w:rPr>
          <w:noProof/>
        </w:rPr>
        <w:t>Office 365 Enterprise E3 e Microsoft Intune, 15</w:t>
      </w:r>
    </w:p>
    <w:p w:rsidR="00CF6B11" w:rsidRDefault="00CF6B11">
      <w:pPr>
        <w:pStyle w:val="Index1"/>
        <w:tabs>
          <w:tab w:val="right" w:pos="5030"/>
        </w:tabs>
        <w:rPr>
          <w:noProof/>
        </w:rPr>
      </w:pPr>
      <w:r>
        <w:rPr>
          <w:noProof/>
        </w:rPr>
        <w:t>Office 365 Enterprise E4, 15, 60</w:t>
      </w:r>
    </w:p>
    <w:p w:rsidR="00CF6B11" w:rsidRDefault="00CF6B11">
      <w:pPr>
        <w:pStyle w:val="Index1"/>
        <w:tabs>
          <w:tab w:val="right" w:pos="5030"/>
        </w:tabs>
        <w:rPr>
          <w:noProof/>
        </w:rPr>
      </w:pPr>
      <w:r>
        <w:rPr>
          <w:noProof/>
        </w:rPr>
        <w:t>Office 365 Enterprise E4 de SA Existente, 60</w:t>
      </w:r>
    </w:p>
    <w:p w:rsidR="00CF6B11" w:rsidRDefault="00CF6B11">
      <w:pPr>
        <w:pStyle w:val="Index1"/>
        <w:tabs>
          <w:tab w:val="right" w:pos="5030"/>
        </w:tabs>
        <w:rPr>
          <w:noProof/>
        </w:rPr>
      </w:pPr>
      <w:r>
        <w:rPr>
          <w:noProof/>
        </w:rPr>
        <w:t>Office 365 Enterprise E4 e Microsoft Intune, 15</w:t>
      </w:r>
    </w:p>
    <w:p w:rsidR="00CF6B11" w:rsidRDefault="00CF6B11">
      <w:pPr>
        <w:pStyle w:val="Index1"/>
        <w:tabs>
          <w:tab w:val="right" w:pos="5030"/>
        </w:tabs>
        <w:rPr>
          <w:noProof/>
        </w:rPr>
      </w:pPr>
      <w:r>
        <w:rPr>
          <w:noProof/>
        </w:rPr>
        <w:t>Office 365 Enterprise K1, 60</w:t>
      </w:r>
    </w:p>
    <w:p w:rsidR="00CF6B11" w:rsidRDefault="00CF6B11">
      <w:pPr>
        <w:pStyle w:val="Index1"/>
        <w:tabs>
          <w:tab w:val="right" w:pos="5030"/>
        </w:tabs>
        <w:rPr>
          <w:noProof/>
        </w:rPr>
      </w:pPr>
      <w:r>
        <w:rPr>
          <w:noProof/>
        </w:rPr>
        <w:t>Office 365 Extra File Storage 1 GB, 64</w:t>
      </w:r>
    </w:p>
    <w:p w:rsidR="00CF6B11" w:rsidRDefault="00CF6B11">
      <w:pPr>
        <w:pStyle w:val="Index1"/>
        <w:tabs>
          <w:tab w:val="right" w:pos="5030"/>
        </w:tabs>
        <w:rPr>
          <w:noProof/>
        </w:rPr>
      </w:pPr>
      <w:r>
        <w:rPr>
          <w:noProof/>
        </w:rPr>
        <w:t>Office 365 Médias Empresas, 60, 63</w:t>
      </w:r>
    </w:p>
    <w:p w:rsidR="00CF6B11" w:rsidRDefault="00CF6B11">
      <w:pPr>
        <w:pStyle w:val="Index1"/>
        <w:tabs>
          <w:tab w:val="right" w:pos="5030"/>
        </w:tabs>
        <w:rPr>
          <w:noProof/>
        </w:rPr>
      </w:pPr>
      <w:r>
        <w:rPr>
          <w:noProof/>
        </w:rPr>
        <w:t>Office 365 Pro Plus, 78</w:t>
      </w:r>
    </w:p>
    <w:p w:rsidR="00CF6B11" w:rsidRDefault="00CF6B11">
      <w:pPr>
        <w:pStyle w:val="Index1"/>
        <w:tabs>
          <w:tab w:val="right" w:pos="5030"/>
        </w:tabs>
        <w:rPr>
          <w:noProof/>
        </w:rPr>
      </w:pPr>
      <w:r>
        <w:rPr>
          <w:noProof/>
        </w:rPr>
        <w:t>Office 365 ProPlus, 23, 58</w:t>
      </w:r>
    </w:p>
    <w:p w:rsidR="00CF6B11" w:rsidRDefault="00CF6B11">
      <w:pPr>
        <w:pStyle w:val="Index1"/>
        <w:tabs>
          <w:tab w:val="right" w:pos="5030"/>
        </w:tabs>
        <w:rPr>
          <w:noProof/>
        </w:rPr>
      </w:pPr>
      <w:r>
        <w:rPr>
          <w:noProof/>
        </w:rPr>
        <w:t>Office 365 ProPlus de SA Existente, 58</w:t>
      </w:r>
    </w:p>
    <w:p w:rsidR="00CF6B11" w:rsidRDefault="00CF6B11">
      <w:pPr>
        <w:pStyle w:val="Index1"/>
        <w:tabs>
          <w:tab w:val="right" w:pos="5030"/>
        </w:tabs>
        <w:rPr>
          <w:noProof/>
        </w:rPr>
      </w:pPr>
      <w:r>
        <w:rPr>
          <w:noProof/>
        </w:rPr>
        <w:t>Office Casa e Negócios 2013, 29</w:t>
      </w:r>
    </w:p>
    <w:p w:rsidR="00CF6B11" w:rsidRDefault="00CF6B11">
      <w:pPr>
        <w:pStyle w:val="Index1"/>
        <w:tabs>
          <w:tab w:val="right" w:pos="5030"/>
        </w:tabs>
        <w:rPr>
          <w:noProof/>
        </w:rPr>
      </w:pPr>
      <w:r>
        <w:rPr>
          <w:noProof/>
        </w:rPr>
        <w:t>Office for Mac 2011, 24</w:t>
      </w:r>
    </w:p>
    <w:p w:rsidR="00CF6B11" w:rsidRDefault="00CF6B11">
      <w:pPr>
        <w:pStyle w:val="Index1"/>
        <w:tabs>
          <w:tab w:val="right" w:pos="5030"/>
        </w:tabs>
        <w:rPr>
          <w:noProof/>
        </w:rPr>
      </w:pPr>
      <w:r>
        <w:rPr>
          <w:noProof/>
        </w:rPr>
        <w:t>Office for Mac Standard, 76</w:t>
      </w:r>
    </w:p>
    <w:p w:rsidR="00CF6B11" w:rsidRDefault="00CF6B11">
      <w:pPr>
        <w:pStyle w:val="Index1"/>
        <w:tabs>
          <w:tab w:val="right" w:pos="5030"/>
        </w:tabs>
        <w:rPr>
          <w:noProof/>
        </w:rPr>
      </w:pPr>
      <w:r>
        <w:rPr>
          <w:noProof/>
        </w:rPr>
        <w:t>Office Multi Language Pack, 59, 62</w:t>
      </w:r>
    </w:p>
    <w:p w:rsidR="00CF6B11" w:rsidRDefault="00CF6B11">
      <w:pPr>
        <w:pStyle w:val="Index1"/>
        <w:tabs>
          <w:tab w:val="right" w:pos="5030"/>
        </w:tabs>
        <w:rPr>
          <w:noProof/>
        </w:rPr>
      </w:pPr>
      <w:r>
        <w:rPr>
          <w:noProof/>
        </w:rPr>
        <w:t>Office Multi Language Pack 2013, 22</w:t>
      </w:r>
    </w:p>
    <w:p w:rsidR="00CF6B11" w:rsidRDefault="00CF6B11">
      <w:pPr>
        <w:pStyle w:val="Index1"/>
        <w:tabs>
          <w:tab w:val="right" w:pos="5030"/>
        </w:tabs>
        <w:rPr>
          <w:noProof/>
        </w:rPr>
      </w:pPr>
      <w:r>
        <w:rPr>
          <w:noProof/>
        </w:rPr>
        <w:t>Office Online, 60, 62</w:t>
      </w:r>
    </w:p>
    <w:p w:rsidR="00CF6B11" w:rsidRDefault="00CF6B11">
      <w:pPr>
        <w:pStyle w:val="Index1"/>
        <w:tabs>
          <w:tab w:val="right" w:pos="5030"/>
        </w:tabs>
        <w:rPr>
          <w:noProof/>
        </w:rPr>
      </w:pPr>
      <w:r>
        <w:rPr>
          <w:noProof/>
        </w:rPr>
        <w:t>Office Online para Office 365, 76</w:t>
      </w:r>
    </w:p>
    <w:p w:rsidR="00CF6B11" w:rsidRDefault="00CF6B11">
      <w:pPr>
        <w:pStyle w:val="Index1"/>
        <w:tabs>
          <w:tab w:val="right" w:pos="5030"/>
        </w:tabs>
        <w:rPr>
          <w:noProof/>
        </w:rPr>
      </w:pPr>
      <w:r>
        <w:rPr>
          <w:noProof/>
        </w:rPr>
        <w:t>Office para Mac Standard 2011, 79</w:t>
      </w:r>
    </w:p>
    <w:p w:rsidR="00CF6B11" w:rsidRDefault="00CF6B11">
      <w:pPr>
        <w:pStyle w:val="Index1"/>
        <w:tabs>
          <w:tab w:val="right" w:pos="5030"/>
        </w:tabs>
        <w:rPr>
          <w:noProof/>
        </w:rPr>
      </w:pPr>
      <w:r>
        <w:rPr>
          <w:noProof/>
        </w:rPr>
        <w:t>Office Personal 2013, 29</w:t>
      </w:r>
    </w:p>
    <w:p w:rsidR="00CF6B11" w:rsidRDefault="00CF6B11">
      <w:pPr>
        <w:pStyle w:val="Index1"/>
        <w:tabs>
          <w:tab w:val="right" w:pos="5030"/>
        </w:tabs>
        <w:rPr>
          <w:noProof/>
        </w:rPr>
      </w:pPr>
      <w:r>
        <w:rPr>
          <w:noProof/>
        </w:rPr>
        <w:t>Office Professional 2013, 29</w:t>
      </w:r>
    </w:p>
    <w:p w:rsidR="00CF6B11" w:rsidRDefault="00CF6B11">
      <w:pPr>
        <w:pStyle w:val="Index1"/>
        <w:tabs>
          <w:tab w:val="right" w:pos="5030"/>
        </w:tabs>
        <w:rPr>
          <w:noProof/>
        </w:rPr>
      </w:pPr>
      <w:r>
        <w:rPr>
          <w:noProof/>
        </w:rPr>
        <w:t>Office Professional Plus, 59, 60, 61, 62, 76, 83</w:t>
      </w:r>
    </w:p>
    <w:p w:rsidR="00CF6B11" w:rsidRDefault="00CF6B11">
      <w:pPr>
        <w:pStyle w:val="Index1"/>
        <w:tabs>
          <w:tab w:val="right" w:pos="5030"/>
        </w:tabs>
        <w:rPr>
          <w:noProof/>
        </w:rPr>
      </w:pPr>
      <w:r>
        <w:rPr>
          <w:noProof/>
        </w:rPr>
        <w:t>Office Professional Plus 2010, 29, 79</w:t>
      </w:r>
    </w:p>
    <w:p w:rsidR="00CF6B11" w:rsidRDefault="00CF6B11">
      <w:pPr>
        <w:pStyle w:val="Index1"/>
        <w:tabs>
          <w:tab w:val="right" w:pos="5030"/>
        </w:tabs>
        <w:rPr>
          <w:noProof/>
        </w:rPr>
      </w:pPr>
      <w:r>
        <w:rPr>
          <w:noProof/>
        </w:rPr>
        <w:t>Office Professional Plus 2013, 22, 29, 37, 59, 61</w:t>
      </w:r>
    </w:p>
    <w:p w:rsidR="00CF6B11" w:rsidRDefault="00CF6B11">
      <w:pPr>
        <w:pStyle w:val="Index1"/>
        <w:tabs>
          <w:tab w:val="right" w:pos="5030"/>
        </w:tabs>
        <w:rPr>
          <w:noProof/>
        </w:rPr>
      </w:pPr>
      <w:r>
        <w:rPr>
          <w:noProof/>
        </w:rPr>
        <w:t>Office Professional Plus 2013 HUP, 79</w:t>
      </w:r>
    </w:p>
    <w:p w:rsidR="00CF6B11" w:rsidRDefault="00CF6B11">
      <w:pPr>
        <w:pStyle w:val="Index1"/>
        <w:tabs>
          <w:tab w:val="right" w:pos="5030"/>
        </w:tabs>
        <w:rPr>
          <w:noProof/>
        </w:rPr>
      </w:pPr>
      <w:r>
        <w:rPr>
          <w:noProof/>
        </w:rPr>
        <w:t>Office Standard, 60, 76, 83</w:t>
      </w:r>
    </w:p>
    <w:p w:rsidR="00CF6B11" w:rsidRDefault="00CF6B11">
      <w:pPr>
        <w:pStyle w:val="Index1"/>
        <w:tabs>
          <w:tab w:val="right" w:pos="5030"/>
        </w:tabs>
        <w:rPr>
          <w:noProof/>
        </w:rPr>
      </w:pPr>
      <w:r>
        <w:rPr>
          <w:noProof/>
        </w:rPr>
        <w:t>Office Standard 2010, 29, 79</w:t>
      </w:r>
    </w:p>
    <w:p w:rsidR="00CF6B11" w:rsidRDefault="00CF6B11">
      <w:pPr>
        <w:pStyle w:val="Index1"/>
        <w:tabs>
          <w:tab w:val="right" w:pos="5030"/>
        </w:tabs>
        <w:rPr>
          <w:noProof/>
        </w:rPr>
      </w:pPr>
      <w:r>
        <w:rPr>
          <w:noProof/>
        </w:rPr>
        <w:t>Office Standard 2013, 22, 29</w:t>
      </w:r>
    </w:p>
    <w:p w:rsidR="00CF6B11" w:rsidRDefault="00CF6B11">
      <w:pPr>
        <w:pStyle w:val="Index1"/>
        <w:tabs>
          <w:tab w:val="right" w:pos="5030"/>
        </w:tabs>
        <w:rPr>
          <w:noProof/>
        </w:rPr>
      </w:pPr>
      <w:r>
        <w:rPr>
          <w:noProof/>
        </w:rPr>
        <w:t>OneDrive for Business Plan 1, 64</w:t>
      </w:r>
    </w:p>
    <w:p w:rsidR="00CF6B11" w:rsidRDefault="00CF6B11">
      <w:pPr>
        <w:pStyle w:val="Index1"/>
        <w:tabs>
          <w:tab w:val="right" w:pos="5030"/>
        </w:tabs>
        <w:rPr>
          <w:noProof/>
        </w:rPr>
      </w:pPr>
      <w:r>
        <w:rPr>
          <w:noProof/>
        </w:rPr>
        <w:t>OneDrive para Empresas, 63</w:t>
      </w:r>
    </w:p>
    <w:p w:rsidR="00CF6B11" w:rsidRDefault="00CF6B11">
      <w:pPr>
        <w:pStyle w:val="Index1"/>
        <w:tabs>
          <w:tab w:val="right" w:pos="5030"/>
        </w:tabs>
        <w:rPr>
          <w:noProof/>
        </w:rPr>
      </w:pPr>
      <w:r>
        <w:rPr>
          <w:noProof/>
        </w:rPr>
        <w:t>OneNote 2010, 79</w:t>
      </w:r>
    </w:p>
    <w:p w:rsidR="00CF6B11" w:rsidRDefault="00CF6B11">
      <w:pPr>
        <w:pStyle w:val="Index1"/>
        <w:tabs>
          <w:tab w:val="right" w:pos="5030"/>
        </w:tabs>
        <w:rPr>
          <w:noProof/>
        </w:rPr>
      </w:pPr>
      <w:r>
        <w:rPr>
          <w:noProof/>
        </w:rPr>
        <w:t>OneNote 2013, 22</w:t>
      </w:r>
    </w:p>
    <w:p w:rsidR="00CF6B11" w:rsidRDefault="00CF6B11">
      <w:pPr>
        <w:pStyle w:val="Index1"/>
        <w:tabs>
          <w:tab w:val="right" w:pos="5030"/>
        </w:tabs>
        <w:rPr>
          <w:noProof/>
        </w:rPr>
      </w:pPr>
      <w:r>
        <w:rPr>
          <w:noProof/>
        </w:rPr>
        <w:t>Outlook 2010, 79</w:t>
      </w:r>
    </w:p>
    <w:p w:rsidR="00CF6B11" w:rsidRDefault="00CF6B11">
      <w:pPr>
        <w:pStyle w:val="Index1"/>
        <w:tabs>
          <w:tab w:val="right" w:pos="5030"/>
        </w:tabs>
        <w:rPr>
          <w:noProof/>
        </w:rPr>
      </w:pPr>
      <w:r>
        <w:rPr>
          <w:noProof/>
        </w:rPr>
        <w:t>Outlook 2013, 22</w:t>
      </w:r>
    </w:p>
    <w:p w:rsidR="00CF6B11" w:rsidRDefault="00CF6B11">
      <w:pPr>
        <w:pStyle w:val="Index1"/>
        <w:tabs>
          <w:tab w:val="right" w:pos="5030"/>
        </w:tabs>
        <w:rPr>
          <w:noProof/>
        </w:rPr>
      </w:pPr>
      <w:r>
        <w:rPr>
          <w:noProof/>
        </w:rPr>
        <w:t>Outlook 2016 para Mac, 24</w:t>
      </w:r>
    </w:p>
    <w:p w:rsidR="00CF6B11" w:rsidRDefault="00CF6B11">
      <w:pPr>
        <w:pStyle w:val="Index1"/>
        <w:tabs>
          <w:tab w:val="right" w:pos="5030"/>
        </w:tabs>
        <w:rPr>
          <w:noProof/>
        </w:rPr>
      </w:pPr>
      <w:r>
        <w:rPr>
          <w:noProof/>
        </w:rPr>
        <w:t>Parallel Data Warehouse, 82</w:t>
      </w:r>
    </w:p>
    <w:p w:rsidR="00CF6B11" w:rsidRDefault="00CF6B11">
      <w:pPr>
        <w:pStyle w:val="Index1"/>
        <w:tabs>
          <w:tab w:val="right" w:pos="5030"/>
        </w:tabs>
        <w:rPr>
          <w:noProof/>
        </w:rPr>
      </w:pPr>
      <w:r>
        <w:rPr>
          <w:noProof/>
        </w:rPr>
        <w:t>Parature Enterprise, 58</w:t>
      </w:r>
    </w:p>
    <w:p w:rsidR="00CF6B11" w:rsidRDefault="00CF6B11">
      <w:pPr>
        <w:pStyle w:val="Index1"/>
        <w:tabs>
          <w:tab w:val="right" w:pos="5030"/>
        </w:tabs>
        <w:rPr>
          <w:noProof/>
        </w:rPr>
      </w:pPr>
      <w:r>
        <w:rPr>
          <w:noProof/>
        </w:rPr>
        <w:t>Parature Enterprise Additional Departments, 58</w:t>
      </w:r>
    </w:p>
    <w:p w:rsidR="00CF6B11" w:rsidRDefault="00CF6B11">
      <w:pPr>
        <w:pStyle w:val="Index1"/>
        <w:tabs>
          <w:tab w:val="right" w:pos="5030"/>
        </w:tabs>
        <w:rPr>
          <w:noProof/>
        </w:rPr>
      </w:pPr>
      <w:r>
        <w:rPr>
          <w:noProof/>
        </w:rPr>
        <w:t>Parature Enterprise Additional File Storage, 58</w:t>
      </w:r>
    </w:p>
    <w:p w:rsidR="00CF6B11" w:rsidRDefault="00CF6B11">
      <w:pPr>
        <w:pStyle w:val="Index1"/>
        <w:tabs>
          <w:tab w:val="right" w:pos="5030"/>
        </w:tabs>
        <w:rPr>
          <w:noProof/>
        </w:rPr>
      </w:pPr>
      <w:r>
        <w:rPr>
          <w:noProof/>
        </w:rPr>
        <w:t>Parature Enterprise Additional Page Views, 58</w:t>
      </w:r>
    </w:p>
    <w:p w:rsidR="00CF6B11" w:rsidRDefault="00CF6B11">
      <w:pPr>
        <w:pStyle w:val="Index1"/>
        <w:tabs>
          <w:tab w:val="right" w:pos="5030"/>
        </w:tabs>
        <w:rPr>
          <w:noProof/>
        </w:rPr>
      </w:pPr>
      <w:r>
        <w:rPr>
          <w:noProof/>
        </w:rPr>
        <w:t>Parature Enterprise Additional Records, 58</w:t>
      </w:r>
    </w:p>
    <w:p w:rsidR="00CF6B11" w:rsidRDefault="00CF6B11">
      <w:pPr>
        <w:pStyle w:val="Index1"/>
        <w:tabs>
          <w:tab w:val="right" w:pos="5030"/>
        </w:tabs>
        <w:rPr>
          <w:noProof/>
        </w:rPr>
      </w:pPr>
      <w:r>
        <w:rPr>
          <w:noProof/>
        </w:rPr>
        <w:t>Plataformas MSDN, 36</w:t>
      </w:r>
    </w:p>
    <w:p w:rsidR="00CF6B11" w:rsidRDefault="00CF6B11">
      <w:pPr>
        <w:pStyle w:val="Index1"/>
        <w:tabs>
          <w:tab w:val="right" w:pos="5030"/>
        </w:tabs>
        <w:rPr>
          <w:noProof/>
        </w:rPr>
      </w:pPr>
      <w:r>
        <w:rPr>
          <w:noProof/>
        </w:rPr>
        <w:t>Power BI Pro, 67</w:t>
      </w:r>
    </w:p>
    <w:p w:rsidR="00CF6B11" w:rsidRDefault="00CF6B11">
      <w:pPr>
        <w:pStyle w:val="Index1"/>
        <w:tabs>
          <w:tab w:val="right" w:pos="5030"/>
        </w:tabs>
        <w:rPr>
          <w:noProof/>
        </w:rPr>
      </w:pPr>
      <w:r>
        <w:rPr>
          <w:noProof/>
        </w:rPr>
        <w:t>Power BI Pro A, 67</w:t>
      </w:r>
    </w:p>
    <w:p w:rsidR="00CF6B11" w:rsidRDefault="00CF6B11">
      <w:pPr>
        <w:pStyle w:val="Index1"/>
        <w:tabs>
          <w:tab w:val="right" w:pos="5030"/>
        </w:tabs>
        <w:rPr>
          <w:noProof/>
        </w:rPr>
      </w:pPr>
      <w:r>
        <w:rPr>
          <w:noProof/>
        </w:rPr>
        <w:t>PowerPoint 2010, 79</w:t>
      </w:r>
    </w:p>
    <w:p w:rsidR="00CF6B11" w:rsidRDefault="00CF6B11">
      <w:pPr>
        <w:pStyle w:val="Index1"/>
        <w:tabs>
          <w:tab w:val="right" w:pos="5030"/>
        </w:tabs>
        <w:rPr>
          <w:noProof/>
        </w:rPr>
      </w:pPr>
      <w:r>
        <w:rPr>
          <w:noProof/>
        </w:rPr>
        <w:t>PowerPoint 2013, 22</w:t>
      </w:r>
    </w:p>
    <w:p w:rsidR="00CF6B11" w:rsidRDefault="00CF6B11">
      <w:pPr>
        <w:pStyle w:val="Index1"/>
        <w:tabs>
          <w:tab w:val="right" w:pos="5030"/>
        </w:tabs>
        <w:rPr>
          <w:noProof/>
        </w:rPr>
      </w:pPr>
      <w:r>
        <w:rPr>
          <w:noProof/>
        </w:rPr>
        <w:t>PowerPoint 2016 para Mac, 24</w:t>
      </w:r>
    </w:p>
    <w:p w:rsidR="00CF6B11" w:rsidRDefault="00CF6B11">
      <w:pPr>
        <w:pStyle w:val="Index1"/>
        <w:tabs>
          <w:tab w:val="right" w:pos="5030"/>
        </w:tabs>
        <w:rPr>
          <w:noProof/>
        </w:rPr>
      </w:pPr>
      <w:r>
        <w:rPr>
          <w:noProof/>
        </w:rPr>
        <w:t>Project 2010, 26</w:t>
      </w:r>
    </w:p>
    <w:p w:rsidR="00CF6B11" w:rsidRDefault="00CF6B11">
      <w:pPr>
        <w:pStyle w:val="Index1"/>
        <w:tabs>
          <w:tab w:val="right" w:pos="5030"/>
        </w:tabs>
        <w:rPr>
          <w:noProof/>
        </w:rPr>
      </w:pPr>
      <w:r>
        <w:rPr>
          <w:noProof/>
        </w:rPr>
        <w:t>Project Lite, 26, 64</w:t>
      </w:r>
    </w:p>
    <w:p w:rsidR="00CF6B11" w:rsidRDefault="00CF6B11">
      <w:pPr>
        <w:pStyle w:val="Index1"/>
        <w:tabs>
          <w:tab w:val="right" w:pos="5030"/>
        </w:tabs>
        <w:rPr>
          <w:noProof/>
        </w:rPr>
      </w:pPr>
      <w:r>
        <w:rPr>
          <w:noProof/>
        </w:rPr>
        <w:t>Project Online, 26, 64</w:t>
      </w:r>
    </w:p>
    <w:p w:rsidR="00CF6B11" w:rsidRDefault="00CF6B11">
      <w:pPr>
        <w:pStyle w:val="Index1"/>
        <w:tabs>
          <w:tab w:val="right" w:pos="5030"/>
        </w:tabs>
        <w:rPr>
          <w:noProof/>
        </w:rPr>
      </w:pPr>
      <w:r>
        <w:rPr>
          <w:noProof/>
        </w:rPr>
        <w:t>Project Online com Project Pro para Office 365, 58</w:t>
      </w:r>
    </w:p>
    <w:p w:rsidR="00CF6B11" w:rsidRDefault="00CF6B11">
      <w:pPr>
        <w:pStyle w:val="Index1"/>
        <w:tabs>
          <w:tab w:val="right" w:pos="5030"/>
        </w:tabs>
        <w:rPr>
          <w:noProof/>
        </w:rPr>
      </w:pPr>
      <w:r>
        <w:rPr>
          <w:noProof/>
        </w:rPr>
        <w:t>Project Online com Project Pro para Office 365 de SA Existente, 58</w:t>
      </w:r>
    </w:p>
    <w:p w:rsidR="00CF6B11" w:rsidRDefault="00CF6B11">
      <w:pPr>
        <w:pStyle w:val="Index1"/>
        <w:tabs>
          <w:tab w:val="right" w:pos="5030"/>
        </w:tabs>
        <w:rPr>
          <w:noProof/>
        </w:rPr>
      </w:pPr>
      <w:r>
        <w:rPr>
          <w:noProof/>
        </w:rPr>
        <w:t>Project Pro para Office 365, 23, 26, 58</w:t>
      </w:r>
    </w:p>
    <w:p w:rsidR="00CF6B11" w:rsidRDefault="00CF6B11">
      <w:pPr>
        <w:pStyle w:val="Index1"/>
        <w:tabs>
          <w:tab w:val="right" w:pos="5030"/>
        </w:tabs>
        <w:rPr>
          <w:noProof/>
        </w:rPr>
      </w:pPr>
      <w:r>
        <w:rPr>
          <w:noProof/>
        </w:rPr>
        <w:t>Project Pro para Office 365 de SA Existente, 58</w:t>
      </w:r>
    </w:p>
    <w:p w:rsidR="00CF6B11" w:rsidRDefault="00CF6B11">
      <w:pPr>
        <w:pStyle w:val="Index1"/>
        <w:tabs>
          <w:tab w:val="right" w:pos="5030"/>
        </w:tabs>
        <w:rPr>
          <w:noProof/>
        </w:rPr>
      </w:pPr>
      <w:r>
        <w:rPr>
          <w:noProof/>
        </w:rPr>
        <w:t>Project Professional, 59, 83</w:t>
      </w:r>
    </w:p>
    <w:p w:rsidR="00CF6B11" w:rsidRDefault="00CF6B11">
      <w:pPr>
        <w:pStyle w:val="Index1"/>
        <w:tabs>
          <w:tab w:val="right" w:pos="5030"/>
        </w:tabs>
        <w:rPr>
          <w:noProof/>
        </w:rPr>
      </w:pPr>
      <w:r>
        <w:rPr>
          <w:noProof/>
        </w:rPr>
        <w:t>Project Professional 2010, 79</w:t>
      </w:r>
    </w:p>
    <w:p w:rsidR="00CF6B11" w:rsidRDefault="00CF6B11">
      <w:pPr>
        <w:pStyle w:val="Index1"/>
        <w:tabs>
          <w:tab w:val="right" w:pos="5030"/>
        </w:tabs>
        <w:rPr>
          <w:noProof/>
        </w:rPr>
      </w:pPr>
      <w:r>
        <w:rPr>
          <w:noProof/>
        </w:rPr>
        <w:t>Project Professional 2013, 22</w:t>
      </w:r>
    </w:p>
    <w:p w:rsidR="00CF6B11" w:rsidRDefault="00CF6B11">
      <w:pPr>
        <w:pStyle w:val="Index1"/>
        <w:tabs>
          <w:tab w:val="right" w:pos="5030"/>
        </w:tabs>
        <w:rPr>
          <w:noProof/>
        </w:rPr>
      </w:pPr>
      <w:r>
        <w:rPr>
          <w:noProof/>
        </w:rPr>
        <w:t>Project Professional 2013 HUP, 79</w:t>
      </w:r>
    </w:p>
    <w:p w:rsidR="00CF6B11" w:rsidRDefault="00CF6B11">
      <w:pPr>
        <w:pStyle w:val="Index1"/>
        <w:tabs>
          <w:tab w:val="right" w:pos="5030"/>
        </w:tabs>
        <w:rPr>
          <w:noProof/>
        </w:rPr>
      </w:pPr>
      <w:r>
        <w:rPr>
          <w:noProof/>
        </w:rPr>
        <w:t>Project Server 2013, 23, 26</w:t>
      </w:r>
    </w:p>
    <w:p w:rsidR="00CF6B11" w:rsidRDefault="00CF6B11">
      <w:pPr>
        <w:pStyle w:val="Index1"/>
        <w:tabs>
          <w:tab w:val="right" w:pos="5030"/>
        </w:tabs>
        <w:rPr>
          <w:noProof/>
        </w:rPr>
      </w:pPr>
      <w:r>
        <w:rPr>
          <w:noProof/>
        </w:rPr>
        <w:t>Project Server 2013 CAL, 26</w:t>
      </w:r>
    </w:p>
    <w:p w:rsidR="00CF6B11" w:rsidRDefault="00CF6B11">
      <w:pPr>
        <w:pStyle w:val="Index1"/>
        <w:tabs>
          <w:tab w:val="right" w:pos="5030"/>
        </w:tabs>
        <w:rPr>
          <w:noProof/>
        </w:rPr>
      </w:pPr>
      <w:r>
        <w:rPr>
          <w:noProof/>
        </w:rPr>
        <w:t>Project Standard, 76, 83</w:t>
      </w:r>
    </w:p>
    <w:p w:rsidR="00CF6B11" w:rsidRDefault="00CF6B11">
      <w:pPr>
        <w:pStyle w:val="Index1"/>
        <w:tabs>
          <w:tab w:val="right" w:pos="5030"/>
        </w:tabs>
        <w:rPr>
          <w:noProof/>
        </w:rPr>
      </w:pPr>
      <w:r>
        <w:rPr>
          <w:noProof/>
        </w:rPr>
        <w:t>Project Standard 2010, 79</w:t>
      </w:r>
    </w:p>
    <w:p w:rsidR="00CF6B11" w:rsidRDefault="00CF6B11">
      <w:pPr>
        <w:pStyle w:val="Index1"/>
        <w:tabs>
          <w:tab w:val="right" w:pos="5030"/>
        </w:tabs>
        <w:rPr>
          <w:noProof/>
        </w:rPr>
      </w:pPr>
      <w:r>
        <w:rPr>
          <w:noProof/>
        </w:rPr>
        <w:t>Project Standard 2013, 22</w:t>
      </w:r>
    </w:p>
    <w:p w:rsidR="00CF6B11" w:rsidRDefault="00CF6B11">
      <w:pPr>
        <w:pStyle w:val="Index1"/>
        <w:tabs>
          <w:tab w:val="right" w:pos="5030"/>
        </w:tabs>
        <w:rPr>
          <w:noProof/>
        </w:rPr>
      </w:pPr>
      <w:r>
        <w:rPr>
          <w:noProof/>
        </w:rPr>
        <w:t>Proteção Avançada Contra Ameaças, 63</w:t>
      </w:r>
    </w:p>
    <w:p w:rsidR="00CF6B11" w:rsidRDefault="00CF6B11">
      <w:pPr>
        <w:pStyle w:val="Index1"/>
        <w:tabs>
          <w:tab w:val="right" w:pos="5030"/>
        </w:tabs>
        <w:rPr>
          <w:noProof/>
        </w:rPr>
      </w:pPr>
      <w:r>
        <w:rPr>
          <w:noProof/>
        </w:rPr>
        <w:t>Proteção do Exchange Online, 15, 63</w:t>
      </w:r>
    </w:p>
    <w:p w:rsidR="00CF6B11" w:rsidRDefault="00CF6B11">
      <w:pPr>
        <w:pStyle w:val="Index1"/>
        <w:tabs>
          <w:tab w:val="right" w:pos="5030"/>
        </w:tabs>
        <w:rPr>
          <w:noProof/>
        </w:rPr>
      </w:pPr>
      <w:r>
        <w:rPr>
          <w:noProof/>
        </w:rPr>
        <w:t>Publisher 2010, 79</w:t>
      </w:r>
    </w:p>
    <w:p w:rsidR="00CF6B11" w:rsidRDefault="00CF6B11">
      <w:pPr>
        <w:pStyle w:val="Index1"/>
        <w:tabs>
          <w:tab w:val="right" w:pos="5030"/>
        </w:tabs>
        <w:rPr>
          <w:noProof/>
        </w:rPr>
      </w:pPr>
      <w:r>
        <w:rPr>
          <w:noProof/>
        </w:rPr>
        <w:t>Publisher 2013, 22</w:t>
      </w:r>
    </w:p>
    <w:p w:rsidR="00CF6B11" w:rsidRDefault="00CF6B11">
      <w:pPr>
        <w:pStyle w:val="Index1"/>
        <w:tabs>
          <w:tab w:val="right" w:pos="5030"/>
        </w:tabs>
        <w:rPr>
          <w:noProof/>
        </w:rPr>
      </w:pPr>
      <w:r>
        <w:rPr>
          <w:noProof/>
        </w:rPr>
        <w:t>SA do Windows por Utilizador, 55</w:t>
      </w:r>
    </w:p>
    <w:p w:rsidR="00CF6B11" w:rsidRDefault="00CF6B11">
      <w:pPr>
        <w:pStyle w:val="Index1"/>
        <w:tabs>
          <w:tab w:val="right" w:pos="5030"/>
        </w:tabs>
        <w:rPr>
          <w:noProof/>
        </w:rPr>
      </w:pPr>
      <w:r>
        <w:rPr>
          <w:noProof/>
        </w:rPr>
        <w:t>Serviço de Importação para Office 365, 63</w:t>
      </w:r>
    </w:p>
    <w:p w:rsidR="00CF6B11" w:rsidRDefault="00CF6B11">
      <w:pPr>
        <w:pStyle w:val="Index1"/>
        <w:tabs>
          <w:tab w:val="right" w:pos="5030"/>
        </w:tabs>
        <w:rPr>
          <w:noProof/>
        </w:rPr>
      </w:pPr>
      <w:r>
        <w:rPr>
          <w:noProof/>
        </w:rPr>
        <w:t>Serviços da Plataforma Microsoft Azure, 84</w:t>
      </w:r>
    </w:p>
    <w:p w:rsidR="00CF6B11" w:rsidRDefault="00CF6B11">
      <w:pPr>
        <w:pStyle w:val="Index1"/>
        <w:tabs>
          <w:tab w:val="right" w:pos="5030"/>
        </w:tabs>
        <w:rPr>
          <w:noProof/>
        </w:rPr>
      </w:pPr>
      <w:r>
        <w:rPr>
          <w:noProof/>
        </w:rPr>
        <w:t>Serviços do Microsoft Azure, 51, 83</w:t>
      </w:r>
    </w:p>
    <w:p w:rsidR="00CF6B11" w:rsidRDefault="00CF6B11">
      <w:pPr>
        <w:pStyle w:val="Index1"/>
        <w:tabs>
          <w:tab w:val="right" w:pos="5030"/>
        </w:tabs>
        <w:rPr>
          <w:noProof/>
        </w:rPr>
      </w:pPr>
      <w:r>
        <w:rPr>
          <w:noProof/>
        </w:rPr>
        <w:t>SharePoint Online, 63, 76</w:t>
      </w:r>
    </w:p>
    <w:p w:rsidR="00CF6B11" w:rsidRDefault="00CF6B11">
      <w:pPr>
        <w:pStyle w:val="Index1"/>
        <w:tabs>
          <w:tab w:val="right" w:pos="5030"/>
        </w:tabs>
        <w:rPr>
          <w:noProof/>
        </w:rPr>
      </w:pPr>
      <w:r>
        <w:rPr>
          <w:noProof/>
        </w:rPr>
        <w:t>SharePoint Online Plan 1, 27, 64</w:t>
      </w:r>
    </w:p>
    <w:p w:rsidR="00CF6B11" w:rsidRDefault="00CF6B11">
      <w:pPr>
        <w:pStyle w:val="Index1"/>
        <w:tabs>
          <w:tab w:val="right" w:pos="5030"/>
        </w:tabs>
        <w:rPr>
          <w:noProof/>
        </w:rPr>
      </w:pPr>
      <w:r>
        <w:rPr>
          <w:noProof/>
        </w:rPr>
        <w:t>SharePoint Online Plan 2, 27, 64</w:t>
      </w:r>
    </w:p>
    <w:p w:rsidR="00CF6B11" w:rsidRDefault="00CF6B11">
      <w:pPr>
        <w:pStyle w:val="Index1"/>
        <w:tabs>
          <w:tab w:val="right" w:pos="5030"/>
        </w:tabs>
        <w:rPr>
          <w:noProof/>
        </w:rPr>
      </w:pPr>
      <w:r>
        <w:rPr>
          <w:noProof/>
        </w:rPr>
        <w:t>SharePoint Server, 81</w:t>
      </w:r>
    </w:p>
    <w:p w:rsidR="00CF6B11" w:rsidRDefault="00CF6B11">
      <w:pPr>
        <w:pStyle w:val="Index1"/>
        <w:tabs>
          <w:tab w:val="right" w:pos="5030"/>
        </w:tabs>
        <w:rPr>
          <w:noProof/>
        </w:rPr>
      </w:pPr>
      <w:r>
        <w:rPr>
          <w:noProof/>
        </w:rPr>
        <w:t>SharePoint Server 2010, 26</w:t>
      </w:r>
    </w:p>
    <w:p w:rsidR="00CF6B11" w:rsidRDefault="00CF6B11">
      <w:pPr>
        <w:pStyle w:val="Index1"/>
        <w:tabs>
          <w:tab w:val="right" w:pos="5030"/>
        </w:tabs>
        <w:rPr>
          <w:noProof/>
        </w:rPr>
      </w:pPr>
      <w:r>
        <w:rPr>
          <w:noProof/>
        </w:rPr>
        <w:t>SharePoint Server 2013, 26</w:t>
      </w:r>
    </w:p>
    <w:p w:rsidR="00CF6B11" w:rsidRDefault="00CF6B11">
      <w:pPr>
        <w:pStyle w:val="Index1"/>
        <w:tabs>
          <w:tab w:val="right" w:pos="5030"/>
        </w:tabs>
        <w:rPr>
          <w:noProof/>
        </w:rPr>
      </w:pPr>
      <w:r>
        <w:rPr>
          <w:noProof/>
        </w:rPr>
        <w:t>SharePoint Server 2013 Enterprise CAL, 26</w:t>
      </w:r>
    </w:p>
    <w:p w:rsidR="00CF6B11" w:rsidRDefault="00CF6B11">
      <w:pPr>
        <w:pStyle w:val="Index1"/>
        <w:tabs>
          <w:tab w:val="right" w:pos="5030"/>
        </w:tabs>
        <w:rPr>
          <w:noProof/>
        </w:rPr>
      </w:pPr>
      <w:r>
        <w:rPr>
          <w:noProof/>
        </w:rPr>
        <w:t>SharePoint Server 2013 Standard CAL, 26</w:t>
      </w:r>
    </w:p>
    <w:p w:rsidR="00CF6B11" w:rsidRDefault="00CF6B11">
      <w:pPr>
        <w:pStyle w:val="Index1"/>
        <w:tabs>
          <w:tab w:val="right" w:pos="5030"/>
        </w:tabs>
        <w:rPr>
          <w:noProof/>
        </w:rPr>
      </w:pPr>
      <w:r>
        <w:rPr>
          <w:noProof/>
        </w:rPr>
        <w:t>Sideloading do Windows 8.1 Enterprise, 39</w:t>
      </w:r>
    </w:p>
    <w:p w:rsidR="00CF6B11" w:rsidRDefault="00CF6B11">
      <w:pPr>
        <w:pStyle w:val="Index1"/>
        <w:tabs>
          <w:tab w:val="right" w:pos="5030"/>
        </w:tabs>
        <w:rPr>
          <w:noProof/>
        </w:rPr>
      </w:pPr>
      <w:r>
        <w:rPr>
          <w:noProof/>
        </w:rPr>
        <w:t>Skype para Business 2015, 22, 79</w:t>
      </w:r>
    </w:p>
    <w:p w:rsidR="00CF6B11" w:rsidRDefault="00CF6B11">
      <w:pPr>
        <w:pStyle w:val="Index1"/>
        <w:tabs>
          <w:tab w:val="right" w:pos="5030"/>
        </w:tabs>
        <w:rPr>
          <w:noProof/>
        </w:rPr>
      </w:pPr>
      <w:r>
        <w:rPr>
          <w:noProof/>
        </w:rPr>
        <w:t>Skype para Business Server 2015, 27</w:t>
      </w:r>
    </w:p>
    <w:p w:rsidR="00CF6B11" w:rsidRDefault="00CF6B11">
      <w:pPr>
        <w:pStyle w:val="Index1"/>
        <w:tabs>
          <w:tab w:val="right" w:pos="5030"/>
        </w:tabs>
        <w:rPr>
          <w:noProof/>
        </w:rPr>
      </w:pPr>
      <w:r>
        <w:rPr>
          <w:noProof/>
        </w:rPr>
        <w:t>Skype para Empresas Online Plan 1, 28, 65</w:t>
      </w:r>
    </w:p>
    <w:p w:rsidR="00CF6B11" w:rsidRDefault="00CF6B11">
      <w:pPr>
        <w:pStyle w:val="Index1"/>
        <w:tabs>
          <w:tab w:val="right" w:pos="5030"/>
        </w:tabs>
        <w:rPr>
          <w:noProof/>
        </w:rPr>
      </w:pPr>
      <w:r>
        <w:rPr>
          <w:noProof/>
        </w:rPr>
        <w:t>Skype para Empresas Online Plan 2, 28, 65</w:t>
      </w:r>
    </w:p>
    <w:p w:rsidR="00CF6B11" w:rsidRDefault="00CF6B11">
      <w:pPr>
        <w:pStyle w:val="Index1"/>
        <w:tabs>
          <w:tab w:val="right" w:pos="5030"/>
        </w:tabs>
        <w:rPr>
          <w:noProof/>
        </w:rPr>
      </w:pPr>
      <w:r>
        <w:rPr>
          <w:noProof/>
        </w:rPr>
        <w:t>Skype para Empresas Server 2015 Enterprise CAL, 27</w:t>
      </w:r>
    </w:p>
    <w:p w:rsidR="00CF6B11" w:rsidRDefault="00CF6B11">
      <w:pPr>
        <w:pStyle w:val="Index1"/>
        <w:tabs>
          <w:tab w:val="right" w:pos="5030"/>
        </w:tabs>
        <w:rPr>
          <w:noProof/>
        </w:rPr>
      </w:pPr>
      <w:r>
        <w:rPr>
          <w:noProof/>
        </w:rPr>
        <w:t>Skype para Empresas Server 2015 Plus CAL, 27</w:t>
      </w:r>
    </w:p>
    <w:p w:rsidR="00CF6B11" w:rsidRDefault="00CF6B11">
      <w:pPr>
        <w:pStyle w:val="Index1"/>
        <w:tabs>
          <w:tab w:val="right" w:pos="5030"/>
        </w:tabs>
        <w:rPr>
          <w:noProof/>
        </w:rPr>
      </w:pPr>
      <w:r>
        <w:rPr>
          <w:noProof/>
        </w:rPr>
        <w:t>Skype para Empresas Server 2015 Standard CAL, 27</w:t>
      </w:r>
    </w:p>
    <w:p w:rsidR="00CF6B11" w:rsidRDefault="00CF6B11">
      <w:pPr>
        <w:pStyle w:val="Index1"/>
        <w:tabs>
          <w:tab w:val="right" w:pos="5030"/>
        </w:tabs>
        <w:rPr>
          <w:noProof/>
        </w:rPr>
      </w:pPr>
      <w:r>
        <w:rPr>
          <w:noProof/>
        </w:rPr>
        <w:t>SQL Parallel Data Warehouse, 77, 83</w:t>
      </w:r>
    </w:p>
    <w:p w:rsidR="00CF6B11" w:rsidRDefault="00CF6B11">
      <w:pPr>
        <w:pStyle w:val="Index1"/>
        <w:tabs>
          <w:tab w:val="right" w:pos="5030"/>
        </w:tabs>
        <w:rPr>
          <w:noProof/>
        </w:rPr>
      </w:pPr>
      <w:r>
        <w:rPr>
          <w:noProof/>
        </w:rPr>
        <w:t>SQL Server, 33, 34, 35, 38, 81, 82</w:t>
      </w:r>
    </w:p>
    <w:p w:rsidR="00CF6B11" w:rsidRDefault="00CF6B11">
      <w:pPr>
        <w:pStyle w:val="Index1"/>
        <w:tabs>
          <w:tab w:val="right" w:pos="5030"/>
        </w:tabs>
        <w:rPr>
          <w:noProof/>
        </w:rPr>
      </w:pPr>
      <w:r>
        <w:rPr>
          <w:noProof/>
        </w:rPr>
        <w:t>SQL Server 2008 R2, 30</w:t>
      </w:r>
    </w:p>
    <w:p w:rsidR="00CF6B11" w:rsidRDefault="00CF6B11">
      <w:pPr>
        <w:pStyle w:val="Index1"/>
        <w:tabs>
          <w:tab w:val="right" w:pos="5030"/>
        </w:tabs>
        <w:rPr>
          <w:noProof/>
        </w:rPr>
      </w:pPr>
      <w:r>
        <w:rPr>
          <w:noProof/>
        </w:rPr>
        <w:t>SQL Server 2012, 30</w:t>
      </w:r>
    </w:p>
    <w:p w:rsidR="00CF6B11" w:rsidRDefault="00CF6B11">
      <w:pPr>
        <w:pStyle w:val="Index1"/>
        <w:tabs>
          <w:tab w:val="right" w:pos="5030"/>
        </w:tabs>
        <w:rPr>
          <w:noProof/>
        </w:rPr>
      </w:pPr>
      <w:r>
        <w:rPr>
          <w:noProof/>
        </w:rPr>
        <w:t>SQL Server 2012 Parallel Data Warehouse, 31</w:t>
      </w:r>
    </w:p>
    <w:p w:rsidR="00CF6B11" w:rsidRDefault="00CF6B11">
      <w:pPr>
        <w:pStyle w:val="Index1"/>
        <w:tabs>
          <w:tab w:val="right" w:pos="5030"/>
        </w:tabs>
        <w:rPr>
          <w:noProof/>
        </w:rPr>
      </w:pPr>
      <w:r>
        <w:rPr>
          <w:noProof/>
        </w:rPr>
        <w:t>SQL Server 2012 Parallel Data Warehouse Developer, 30</w:t>
      </w:r>
    </w:p>
    <w:p w:rsidR="00CF6B11" w:rsidRDefault="00CF6B11">
      <w:pPr>
        <w:pStyle w:val="Index1"/>
        <w:tabs>
          <w:tab w:val="right" w:pos="5030"/>
        </w:tabs>
        <w:rPr>
          <w:noProof/>
        </w:rPr>
      </w:pPr>
      <w:r>
        <w:rPr>
          <w:noProof/>
        </w:rPr>
        <w:t>SQL Server 2014 Business Intelligence, 30</w:t>
      </w:r>
    </w:p>
    <w:p w:rsidR="00CF6B11" w:rsidRDefault="00CF6B11">
      <w:pPr>
        <w:pStyle w:val="Index1"/>
        <w:tabs>
          <w:tab w:val="right" w:pos="5030"/>
        </w:tabs>
        <w:rPr>
          <w:noProof/>
        </w:rPr>
      </w:pPr>
      <w:r>
        <w:rPr>
          <w:noProof/>
        </w:rPr>
        <w:t>SQL Server 2014 CAL, 30</w:t>
      </w:r>
    </w:p>
    <w:p w:rsidR="00CF6B11" w:rsidRDefault="00CF6B11">
      <w:pPr>
        <w:pStyle w:val="Index1"/>
        <w:tabs>
          <w:tab w:val="right" w:pos="5030"/>
        </w:tabs>
        <w:rPr>
          <w:noProof/>
        </w:rPr>
      </w:pPr>
      <w:r>
        <w:rPr>
          <w:noProof/>
        </w:rPr>
        <w:t>SQL Server 2014 Developer, 30</w:t>
      </w:r>
    </w:p>
    <w:p w:rsidR="00CF6B11" w:rsidRDefault="00CF6B11">
      <w:pPr>
        <w:pStyle w:val="Index1"/>
        <w:tabs>
          <w:tab w:val="right" w:pos="5030"/>
        </w:tabs>
        <w:rPr>
          <w:noProof/>
        </w:rPr>
      </w:pPr>
      <w:r>
        <w:rPr>
          <w:noProof/>
        </w:rPr>
        <w:t>SQL Server 2014 Enterprise, 30, 31</w:t>
      </w:r>
    </w:p>
    <w:p w:rsidR="00CF6B11" w:rsidRDefault="00CF6B11">
      <w:pPr>
        <w:pStyle w:val="Index1"/>
        <w:tabs>
          <w:tab w:val="right" w:pos="5030"/>
        </w:tabs>
        <w:rPr>
          <w:noProof/>
        </w:rPr>
      </w:pPr>
      <w:r>
        <w:rPr>
          <w:noProof/>
        </w:rPr>
        <w:t>SQL Server 2014 Enterprise Core, 30</w:t>
      </w:r>
    </w:p>
    <w:p w:rsidR="00CF6B11" w:rsidRDefault="00CF6B11">
      <w:pPr>
        <w:pStyle w:val="Index1"/>
        <w:tabs>
          <w:tab w:val="right" w:pos="5030"/>
        </w:tabs>
        <w:rPr>
          <w:noProof/>
        </w:rPr>
      </w:pPr>
      <w:r>
        <w:rPr>
          <w:noProof/>
        </w:rPr>
        <w:t>SQL Server 2014 Standard, 30</w:t>
      </w:r>
    </w:p>
    <w:p w:rsidR="00CF6B11" w:rsidRDefault="00CF6B11">
      <w:pPr>
        <w:pStyle w:val="Index1"/>
        <w:tabs>
          <w:tab w:val="right" w:pos="5030"/>
        </w:tabs>
        <w:rPr>
          <w:noProof/>
        </w:rPr>
      </w:pPr>
      <w:r>
        <w:rPr>
          <w:noProof/>
        </w:rPr>
        <w:t>SQL Server 2014 Standard Core, 30</w:t>
      </w:r>
    </w:p>
    <w:p w:rsidR="00CF6B11" w:rsidRDefault="00CF6B11">
      <w:pPr>
        <w:pStyle w:val="Index1"/>
        <w:tabs>
          <w:tab w:val="right" w:pos="5030"/>
        </w:tabs>
        <w:rPr>
          <w:noProof/>
        </w:rPr>
      </w:pPr>
      <w:r>
        <w:rPr>
          <w:noProof/>
        </w:rPr>
        <w:t>SQL Server Business Intelligence, 77, 83</w:t>
      </w:r>
    </w:p>
    <w:p w:rsidR="00CF6B11" w:rsidRDefault="00CF6B11">
      <w:pPr>
        <w:pStyle w:val="Index1"/>
        <w:tabs>
          <w:tab w:val="right" w:pos="5030"/>
        </w:tabs>
        <w:rPr>
          <w:noProof/>
        </w:rPr>
      </w:pPr>
      <w:r>
        <w:rPr>
          <w:noProof/>
        </w:rPr>
        <w:t>SQL Server Data Center, 77</w:t>
      </w:r>
    </w:p>
    <w:p w:rsidR="00CF6B11" w:rsidRDefault="00CF6B11">
      <w:pPr>
        <w:pStyle w:val="Index1"/>
        <w:tabs>
          <w:tab w:val="right" w:pos="5030"/>
        </w:tabs>
        <w:rPr>
          <w:noProof/>
        </w:rPr>
      </w:pPr>
      <w:r>
        <w:rPr>
          <w:noProof/>
        </w:rPr>
        <w:t>SQL Server Enterprise, 77, 83</w:t>
      </w:r>
    </w:p>
    <w:p w:rsidR="00CF6B11" w:rsidRDefault="00CF6B11">
      <w:pPr>
        <w:pStyle w:val="Index1"/>
        <w:tabs>
          <w:tab w:val="right" w:pos="5030"/>
        </w:tabs>
        <w:rPr>
          <w:noProof/>
        </w:rPr>
      </w:pPr>
      <w:r>
        <w:rPr>
          <w:noProof/>
        </w:rPr>
        <w:t>SQL Server Parallel Data Warehouse, 30</w:t>
      </w:r>
    </w:p>
    <w:p w:rsidR="00CF6B11" w:rsidRDefault="00CF6B11">
      <w:pPr>
        <w:pStyle w:val="Index1"/>
        <w:tabs>
          <w:tab w:val="right" w:pos="5030"/>
        </w:tabs>
        <w:rPr>
          <w:noProof/>
        </w:rPr>
      </w:pPr>
      <w:r>
        <w:rPr>
          <w:noProof/>
        </w:rPr>
        <w:t>SQL Server Standard, 77, 83</w:t>
      </w:r>
    </w:p>
    <w:p w:rsidR="00CF6B11" w:rsidRDefault="00CF6B11">
      <w:pPr>
        <w:pStyle w:val="Index1"/>
        <w:tabs>
          <w:tab w:val="right" w:pos="5030"/>
        </w:tabs>
        <w:rPr>
          <w:noProof/>
        </w:rPr>
      </w:pPr>
      <w:r>
        <w:rPr>
          <w:noProof/>
        </w:rPr>
        <w:t>Subscrição Complementar do Windows, 42</w:t>
      </w:r>
    </w:p>
    <w:p w:rsidR="00CF6B11" w:rsidRDefault="00CF6B11">
      <w:pPr>
        <w:pStyle w:val="Index1"/>
        <w:tabs>
          <w:tab w:val="right" w:pos="5030"/>
        </w:tabs>
        <w:rPr>
          <w:noProof/>
        </w:rPr>
      </w:pPr>
      <w:r>
        <w:rPr>
          <w:noProof/>
        </w:rPr>
        <w:t>Subscrição Mensal Bing Maps Asset Management for Windows Platform Fee, 65</w:t>
      </w:r>
    </w:p>
    <w:p w:rsidR="00CF6B11" w:rsidRDefault="00CF6B11">
      <w:pPr>
        <w:pStyle w:val="Index1"/>
        <w:tabs>
          <w:tab w:val="right" w:pos="5030"/>
        </w:tabs>
        <w:rPr>
          <w:noProof/>
        </w:rPr>
      </w:pPr>
      <w:r>
        <w:rPr>
          <w:noProof/>
        </w:rPr>
        <w:t>Subscrição Mensal Bing Maps Consumer Tracked Per Asset, 65</w:t>
      </w:r>
    </w:p>
    <w:p w:rsidR="00CF6B11" w:rsidRDefault="00CF6B11">
      <w:pPr>
        <w:pStyle w:val="Index1"/>
        <w:tabs>
          <w:tab w:val="right" w:pos="5030"/>
        </w:tabs>
        <w:rPr>
          <w:noProof/>
        </w:rPr>
      </w:pPr>
      <w:r>
        <w:rPr>
          <w:noProof/>
        </w:rPr>
        <w:t>Subscrição Mensal Bing Maps Enterprise Fee, 65</w:t>
      </w:r>
    </w:p>
    <w:p w:rsidR="00CF6B11" w:rsidRDefault="00CF6B11">
      <w:pPr>
        <w:pStyle w:val="Index1"/>
        <w:tabs>
          <w:tab w:val="right" w:pos="5030"/>
        </w:tabs>
        <w:rPr>
          <w:noProof/>
        </w:rPr>
      </w:pPr>
      <w:r>
        <w:rPr>
          <w:noProof/>
        </w:rPr>
        <w:t>Subscrição Mensal Bing Maps Internal Website Usage 100K Transactions, 65</w:t>
      </w:r>
    </w:p>
    <w:p w:rsidR="00CF6B11" w:rsidRDefault="00CF6B11">
      <w:pPr>
        <w:pStyle w:val="Index1"/>
        <w:tabs>
          <w:tab w:val="right" w:pos="5030"/>
        </w:tabs>
        <w:rPr>
          <w:noProof/>
        </w:rPr>
      </w:pPr>
      <w:r>
        <w:rPr>
          <w:noProof/>
        </w:rPr>
        <w:t>Subscrição Mensal Bing Maps Internal Website Usage 250K Transactions (e mais), 65</w:t>
      </w:r>
    </w:p>
    <w:p w:rsidR="00CF6B11" w:rsidRDefault="00CF6B11">
      <w:pPr>
        <w:pStyle w:val="Index1"/>
        <w:tabs>
          <w:tab w:val="right" w:pos="5030"/>
        </w:tabs>
        <w:rPr>
          <w:noProof/>
        </w:rPr>
      </w:pPr>
      <w:r>
        <w:rPr>
          <w:noProof/>
        </w:rPr>
        <w:t>Subscrição Mensal Bing Maps Known 5K User, 65</w:t>
      </w:r>
    </w:p>
    <w:p w:rsidR="00CF6B11" w:rsidRDefault="00CF6B11">
      <w:pPr>
        <w:pStyle w:val="Index1"/>
        <w:tabs>
          <w:tab w:val="right" w:pos="5030"/>
        </w:tabs>
        <w:rPr>
          <w:noProof/>
        </w:rPr>
      </w:pPr>
      <w:r>
        <w:rPr>
          <w:noProof/>
        </w:rPr>
        <w:t>Subscrição Mensal Bing Maps Known Per User, 65</w:t>
      </w:r>
    </w:p>
    <w:p w:rsidR="00CF6B11" w:rsidRDefault="00CF6B11">
      <w:pPr>
        <w:pStyle w:val="Index1"/>
        <w:tabs>
          <w:tab w:val="right" w:pos="5030"/>
        </w:tabs>
        <w:rPr>
          <w:noProof/>
        </w:rPr>
      </w:pPr>
      <w:r>
        <w:rPr>
          <w:noProof/>
        </w:rPr>
        <w:t>Subscrição Mensal Bing Maps Light Known 5K User, 65</w:t>
      </w:r>
    </w:p>
    <w:p w:rsidR="00CF6B11" w:rsidRDefault="00CF6B11">
      <w:pPr>
        <w:pStyle w:val="Index1"/>
        <w:tabs>
          <w:tab w:val="right" w:pos="5030"/>
        </w:tabs>
        <w:rPr>
          <w:noProof/>
        </w:rPr>
      </w:pPr>
      <w:r>
        <w:rPr>
          <w:noProof/>
        </w:rPr>
        <w:t>Subscrição Mensal Bing Maps Light Known Per User, 65</w:t>
      </w:r>
    </w:p>
    <w:p w:rsidR="00CF6B11" w:rsidRDefault="00CF6B11">
      <w:pPr>
        <w:pStyle w:val="Index1"/>
        <w:tabs>
          <w:tab w:val="right" w:pos="5030"/>
        </w:tabs>
        <w:rPr>
          <w:noProof/>
        </w:rPr>
      </w:pPr>
      <w:r>
        <w:rPr>
          <w:noProof/>
        </w:rPr>
        <w:t>Subscrição Mensal Bing Maps Public Website Usage 100K Transaction, 65</w:t>
      </w:r>
    </w:p>
    <w:p w:rsidR="00CF6B11" w:rsidRDefault="00CF6B11">
      <w:pPr>
        <w:pStyle w:val="Index1"/>
        <w:tabs>
          <w:tab w:val="right" w:pos="5030"/>
        </w:tabs>
        <w:rPr>
          <w:noProof/>
        </w:rPr>
      </w:pPr>
      <w:r>
        <w:rPr>
          <w:noProof/>
        </w:rPr>
        <w:t>Subscrição Mensal Bing Maps Public Website Usage 420K Transactions (e mais), 65</w:t>
      </w:r>
    </w:p>
    <w:p w:rsidR="00CF6B11" w:rsidRDefault="00CF6B11">
      <w:pPr>
        <w:pStyle w:val="Index1"/>
        <w:tabs>
          <w:tab w:val="right" w:pos="5030"/>
        </w:tabs>
        <w:rPr>
          <w:noProof/>
        </w:rPr>
      </w:pPr>
      <w:r>
        <w:rPr>
          <w:noProof/>
        </w:rPr>
        <w:t>Suplemento de Gestão de Direitos do Azure, 61</w:t>
      </w:r>
    </w:p>
    <w:p w:rsidR="00CF6B11" w:rsidRDefault="00CF6B11">
      <w:pPr>
        <w:pStyle w:val="Index1"/>
        <w:tabs>
          <w:tab w:val="right" w:pos="5030"/>
        </w:tabs>
        <w:rPr>
          <w:noProof/>
        </w:rPr>
      </w:pPr>
      <w:r>
        <w:rPr>
          <w:noProof/>
        </w:rPr>
        <w:t>Suplemento do Enterprise Cloud Suite, 55</w:t>
      </w:r>
    </w:p>
    <w:p w:rsidR="00CF6B11" w:rsidRDefault="00CF6B11">
      <w:pPr>
        <w:pStyle w:val="Index1"/>
        <w:tabs>
          <w:tab w:val="right" w:pos="5030"/>
        </w:tabs>
        <w:rPr>
          <w:noProof/>
        </w:rPr>
      </w:pPr>
      <w:r>
        <w:rPr>
          <w:noProof/>
        </w:rPr>
        <w:t>Suplemento do Enterprise Mobility Suite, 52</w:t>
      </w:r>
    </w:p>
    <w:p w:rsidR="00CF6B11" w:rsidRDefault="00CF6B11">
      <w:pPr>
        <w:pStyle w:val="Index1"/>
        <w:tabs>
          <w:tab w:val="right" w:pos="5030"/>
        </w:tabs>
        <w:rPr>
          <w:noProof/>
        </w:rPr>
      </w:pPr>
      <w:r>
        <w:rPr>
          <w:noProof/>
        </w:rPr>
        <w:t>Suplemento do Exchange Online Plan 1, 61, 63</w:t>
      </w:r>
    </w:p>
    <w:p w:rsidR="00CF6B11" w:rsidRDefault="00CF6B11">
      <w:pPr>
        <w:pStyle w:val="Index1"/>
        <w:tabs>
          <w:tab w:val="right" w:pos="5030"/>
        </w:tabs>
        <w:rPr>
          <w:noProof/>
        </w:rPr>
      </w:pPr>
      <w:r>
        <w:rPr>
          <w:noProof/>
        </w:rPr>
        <w:t>Suplemento do Microsoft Intune, 55</w:t>
      </w:r>
    </w:p>
    <w:p w:rsidR="00CF6B11" w:rsidRDefault="00CF6B11">
      <w:pPr>
        <w:pStyle w:val="Index1"/>
        <w:tabs>
          <w:tab w:val="right" w:pos="5030"/>
        </w:tabs>
        <w:rPr>
          <w:noProof/>
        </w:rPr>
      </w:pPr>
      <w:r>
        <w:rPr>
          <w:noProof/>
        </w:rPr>
        <w:t>Suplemento do Office 365 Enterprise E1, E3, 60</w:t>
      </w:r>
    </w:p>
    <w:p w:rsidR="00CF6B11" w:rsidRDefault="00CF6B11">
      <w:pPr>
        <w:pStyle w:val="Index1"/>
        <w:tabs>
          <w:tab w:val="right" w:pos="5030"/>
        </w:tabs>
        <w:rPr>
          <w:noProof/>
        </w:rPr>
      </w:pPr>
      <w:r>
        <w:rPr>
          <w:noProof/>
        </w:rPr>
        <w:t>Suplemento do Office 365 Enterprise E3, E4 sem ProPlus, 60</w:t>
      </w:r>
    </w:p>
    <w:p w:rsidR="00CF6B11" w:rsidRDefault="00CF6B11">
      <w:pPr>
        <w:pStyle w:val="Index1"/>
        <w:tabs>
          <w:tab w:val="right" w:pos="5030"/>
        </w:tabs>
        <w:rPr>
          <w:noProof/>
        </w:rPr>
      </w:pPr>
      <w:r>
        <w:rPr>
          <w:noProof/>
        </w:rPr>
        <w:t>Suplemento do Office 365 Enterprise E4, 60</w:t>
      </w:r>
    </w:p>
    <w:p w:rsidR="00CF6B11" w:rsidRDefault="00CF6B11">
      <w:pPr>
        <w:pStyle w:val="Index1"/>
        <w:tabs>
          <w:tab w:val="right" w:pos="5030"/>
        </w:tabs>
        <w:rPr>
          <w:noProof/>
        </w:rPr>
      </w:pPr>
      <w:r>
        <w:rPr>
          <w:noProof/>
        </w:rPr>
        <w:t>Suplemento do Office 365 Médias Empresas, 61</w:t>
      </w:r>
    </w:p>
    <w:p w:rsidR="00CF6B11" w:rsidRDefault="00CF6B11">
      <w:pPr>
        <w:pStyle w:val="Index1"/>
        <w:tabs>
          <w:tab w:val="right" w:pos="5030"/>
        </w:tabs>
        <w:rPr>
          <w:noProof/>
        </w:rPr>
      </w:pPr>
      <w:r>
        <w:rPr>
          <w:noProof/>
        </w:rPr>
        <w:t>Suplemento do Operations Management Suite Datacenter Edition, 54</w:t>
      </w:r>
    </w:p>
    <w:p w:rsidR="00CF6B11" w:rsidRDefault="00CF6B11">
      <w:pPr>
        <w:pStyle w:val="Index1"/>
        <w:tabs>
          <w:tab w:val="right" w:pos="5030"/>
        </w:tabs>
        <w:rPr>
          <w:noProof/>
        </w:rPr>
      </w:pPr>
      <w:r>
        <w:rPr>
          <w:noProof/>
        </w:rPr>
        <w:t>Suplemento do Operations Management Suite Standard Edition, 54</w:t>
      </w:r>
    </w:p>
    <w:p w:rsidR="00CF6B11" w:rsidRDefault="00CF6B11">
      <w:pPr>
        <w:pStyle w:val="Index1"/>
        <w:tabs>
          <w:tab w:val="right" w:pos="5030"/>
        </w:tabs>
        <w:rPr>
          <w:noProof/>
        </w:rPr>
      </w:pPr>
      <w:r>
        <w:rPr>
          <w:noProof/>
        </w:rPr>
        <w:t>Suplemento do SharePoint Online Plan 1, 64</w:t>
      </w:r>
    </w:p>
    <w:p w:rsidR="00CF6B11" w:rsidRDefault="00CF6B11">
      <w:pPr>
        <w:pStyle w:val="Index1"/>
        <w:tabs>
          <w:tab w:val="right" w:pos="5030"/>
        </w:tabs>
        <w:rPr>
          <w:noProof/>
        </w:rPr>
      </w:pPr>
      <w:r>
        <w:rPr>
          <w:noProof/>
        </w:rPr>
        <w:t>Suplemento do Skype para Empresas Online Plan 1, 61, 65</w:t>
      </w:r>
    </w:p>
    <w:p w:rsidR="00CF6B11" w:rsidRDefault="00CF6B11">
      <w:pPr>
        <w:pStyle w:val="Index1"/>
        <w:tabs>
          <w:tab w:val="right" w:pos="5030"/>
        </w:tabs>
        <w:rPr>
          <w:noProof/>
        </w:rPr>
      </w:pPr>
      <w:r>
        <w:rPr>
          <w:noProof/>
        </w:rPr>
        <w:t>Suplemento Por Utilizador do SA do Windows (SL), 39</w:t>
      </w:r>
    </w:p>
    <w:p w:rsidR="00CF6B11" w:rsidRDefault="00CF6B11">
      <w:pPr>
        <w:pStyle w:val="Index1"/>
        <w:tabs>
          <w:tab w:val="right" w:pos="5030"/>
        </w:tabs>
        <w:rPr>
          <w:noProof/>
        </w:rPr>
      </w:pPr>
      <w:r>
        <w:rPr>
          <w:noProof/>
        </w:rPr>
        <w:t>Suporte Avançado do Microsoft Dynamics CRM Online, 56</w:t>
      </w:r>
    </w:p>
    <w:p w:rsidR="00CF6B11" w:rsidRDefault="00CF6B11">
      <w:pPr>
        <w:pStyle w:val="Index1"/>
        <w:tabs>
          <w:tab w:val="right" w:pos="5030"/>
        </w:tabs>
        <w:rPr>
          <w:noProof/>
        </w:rPr>
      </w:pPr>
      <w:r>
        <w:rPr>
          <w:noProof/>
        </w:rPr>
        <w:t>Suporte Avançado do Microsoft Dynamics CRM Online EDU, 56</w:t>
      </w:r>
    </w:p>
    <w:p w:rsidR="00CF6B11" w:rsidRDefault="00CF6B11">
      <w:pPr>
        <w:pStyle w:val="Index1"/>
        <w:tabs>
          <w:tab w:val="right" w:pos="5030"/>
        </w:tabs>
        <w:rPr>
          <w:noProof/>
        </w:rPr>
      </w:pPr>
      <w:r>
        <w:rPr>
          <w:noProof/>
        </w:rPr>
        <w:t>Suporte Avançado do Microsoft Dynamics Marketing Enterprise, 57</w:t>
      </w:r>
    </w:p>
    <w:p w:rsidR="00CF6B11" w:rsidRDefault="00CF6B11">
      <w:pPr>
        <w:pStyle w:val="Index1"/>
        <w:tabs>
          <w:tab w:val="right" w:pos="5030"/>
        </w:tabs>
        <w:rPr>
          <w:noProof/>
        </w:rPr>
      </w:pPr>
      <w:r>
        <w:rPr>
          <w:noProof/>
        </w:rPr>
        <w:t>Suporte Avançado do Microsoft Social Engagement Professional, 57</w:t>
      </w:r>
    </w:p>
    <w:p w:rsidR="00CF6B11" w:rsidRDefault="00CF6B11">
      <w:pPr>
        <w:pStyle w:val="Index1"/>
        <w:tabs>
          <w:tab w:val="right" w:pos="5030"/>
        </w:tabs>
        <w:rPr>
          <w:noProof/>
        </w:rPr>
      </w:pPr>
      <w:r>
        <w:rPr>
          <w:noProof/>
        </w:rPr>
        <w:t>Suporte Avançado do Parature, 58</w:t>
      </w:r>
    </w:p>
    <w:p w:rsidR="00CF6B11" w:rsidRDefault="00CF6B11">
      <w:pPr>
        <w:pStyle w:val="Index1"/>
        <w:tabs>
          <w:tab w:val="right" w:pos="5030"/>
        </w:tabs>
        <w:rPr>
          <w:noProof/>
        </w:rPr>
      </w:pPr>
      <w:r>
        <w:rPr>
          <w:noProof/>
        </w:rPr>
        <w:t>Suporte Direto Profissional Ativo do Azure, 51</w:t>
      </w:r>
    </w:p>
    <w:p w:rsidR="00CF6B11" w:rsidRDefault="00CF6B11">
      <w:pPr>
        <w:pStyle w:val="Index1"/>
        <w:tabs>
          <w:tab w:val="right" w:pos="5030"/>
        </w:tabs>
        <w:rPr>
          <w:noProof/>
        </w:rPr>
      </w:pPr>
      <w:r>
        <w:rPr>
          <w:noProof/>
        </w:rPr>
        <w:t>Suporte Direto Profissional do Microsoft Dynamics CRM Online, 56</w:t>
      </w:r>
    </w:p>
    <w:p w:rsidR="00CF6B11" w:rsidRDefault="00CF6B11">
      <w:pPr>
        <w:pStyle w:val="Index1"/>
        <w:tabs>
          <w:tab w:val="right" w:pos="5030"/>
        </w:tabs>
        <w:rPr>
          <w:noProof/>
        </w:rPr>
      </w:pPr>
      <w:r>
        <w:rPr>
          <w:noProof/>
        </w:rPr>
        <w:t>Suporte Direto Profissional do Microsoft Dynamics CRM Online EDU, 56</w:t>
      </w:r>
    </w:p>
    <w:p w:rsidR="00CF6B11" w:rsidRDefault="00CF6B11">
      <w:pPr>
        <w:pStyle w:val="Index1"/>
        <w:tabs>
          <w:tab w:val="right" w:pos="5030"/>
        </w:tabs>
        <w:rPr>
          <w:noProof/>
        </w:rPr>
      </w:pPr>
      <w:r>
        <w:rPr>
          <w:noProof/>
        </w:rPr>
        <w:t>Suporte Direto Profissional do Microsoft Dynamics Marketing Enterprise, 57</w:t>
      </w:r>
    </w:p>
    <w:p w:rsidR="00CF6B11" w:rsidRDefault="00CF6B11">
      <w:pPr>
        <w:pStyle w:val="Index1"/>
        <w:tabs>
          <w:tab w:val="right" w:pos="5030"/>
        </w:tabs>
        <w:rPr>
          <w:noProof/>
        </w:rPr>
      </w:pPr>
      <w:r>
        <w:rPr>
          <w:noProof/>
        </w:rPr>
        <w:t>Suporte Direto Profissional do Microsoft Social Engagement, 57</w:t>
      </w:r>
    </w:p>
    <w:p w:rsidR="00CF6B11" w:rsidRDefault="00CF6B11">
      <w:pPr>
        <w:pStyle w:val="Index1"/>
        <w:tabs>
          <w:tab w:val="right" w:pos="5030"/>
        </w:tabs>
        <w:rPr>
          <w:noProof/>
        </w:rPr>
      </w:pPr>
      <w:r>
        <w:rPr>
          <w:noProof/>
        </w:rPr>
        <w:t>Suporte Direto Profissional do Parature, 58</w:t>
      </w:r>
    </w:p>
    <w:p w:rsidR="00CF6B11" w:rsidRDefault="00CF6B11">
      <w:pPr>
        <w:pStyle w:val="Index1"/>
        <w:tabs>
          <w:tab w:val="right" w:pos="5030"/>
        </w:tabs>
        <w:rPr>
          <w:noProof/>
        </w:rPr>
      </w:pPr>
      <w:r>
        <w:rPr>
          <w:noProof/>
        </w:rPr>
        <w:t>Suporte Padrão Ativo do Azure, 51</w:t>
      </w:r>
    </w:p>
    <w:p w:rsidR="00CF6B11" w:rsidRDefault="00CF6B11">
      <w:pPr>
        <w:pStyle w:val="Index1"/>
        <w:tabs>
          <w:tab w:val="right" w:pos="5030"/>
        </w:tabs>
        <w:rPr>
          <w:noProof/>
        </w:rPr>
      </w:pPr>
      <w:r>
        <w:rPr>
          <w:noProof/>
        </w:rPr>
        <w:t>System Center 2012, 32, 82</w:t>
      </w:r>
    </w:p>
    <w:p w:rsidR="00CF6B11" w:rsidRDefault="00CF6B11">
      <w:pPr>
        <w:pStyle w:val="Index1"/>
        <w:tabs>
          <w:tab w:val="right" w:pos="5030"/>
        </w:tabs>
        <w:rPr>
          <w:noProof/>
        </w:rPr>
      </w:pPr>
      <w:r>
        <w:rPr>
          <w:noProof/>
        </w:rPr>
        <w:t>System Center 2012 Client Management Suite, 33</w:t>
      </w:r>
    </w:p>
    <w:p w:rsidR="00CF6B11" w:rsidRDefault="00CF6B11">
      <w:pPr>
        <w:pStyle w:val="Index1"/>
        <w:tabs>
          <w:tab w:val="right" w:pos="5030"/>
        </w:tabs>
        <w:rPr>
          <w:noProof/>
        </w:rPr>
      </w:pPr>
      <w:r>
        <w:rPr>
          <w:noProof/>
        </w:rPr>
        <w:t>System Center 2012 Configuration Manager, 34</w:t>
      </w:r>
    </w:p>
    <w:p w:rsidR="00CF6B11" w:rsidRDefault="00CF6B11">
      <w:pPr>
        <w:pStyle w:val="Index1"/>
        <w:tabs>
          <w:tab w:val="right" w:pos="5030"/>
        </w:tabs>
        <w:rPr>
          <w:noProof/>
        </w:rPr>
      </w:pPr>
      <w:r>
        <w:rPr>
          <w:noProof/>
        </w:rPr>
        <w:t>System Center 2012 Datacenter Server Management License, 77</w:t>
      </w:r>
    </w:p>
    <w:p w:rsidR="00CF6B11" w:rsidRDefault="00CF6B11">
      <w:pPr>
        <w:pStyle w:val="Index1"/>
        <w:tabs>
          <w:tab w:val="right" w:pos="5030"/>
        </w:tabs>
        <w:rPr>
          <w:noProof/>
        </w:rPr>
      </w:pPr>
      <w:r>
        <w:rPr>
          <w:noProof/>
        </w:rPr>
        <w:t>System Center 2012 R2 Client Management Suite, 33</w:t>
      </w:r>
    </w:p>
    <w:p w:rsidR="00CF6B11" w:rsidRDefault="00CF6B11">
      <w:pPr>
        <w:pStyle w:val="Index1"/>
        <w:tabs>
          <w:tab w:val="right" w:pos="5030"/>
        </w:tabs>
        <w:rPr>
          <w:noProof/>
        </w:rPr>
      </w:pPr>
      <w:r>
        <w:rPr>
          <w:noProof/>
        </w:rPr>
        <w:t>System Center 2012 R2 Configuration Manager Client Management License, 34</w:t>
      </w:r>
    </w:p>
    <w:p w:rsidR="00CF6B11" w:rsidRDefault="00CF6B11">
      <w:pPr>
        <w:pStyle w:val="Index1"/>
        <w:tabs>
          <w:tab w:val="right" w:pos="5030"/>
        </w:tabs>
        <w:rPr>
          <w:noProof/>
        </w:rPr>
      </w:pPr>
      <w:r>
        <w:rPr>
          <w:noProof/>
        </w:rPr>
        <w:t>System Center 2012 R2 Datacenter Server Management License, 32</w:t>
      </w:r>
    </w:p>
    <w:p w:rsidR="00CF6B11" w:rsidRDefault="00CF6B11">
      <w:pPr>
        <w:pStyle w:val="Index1"/>
        <w:tabs>
          <w:tab w:val="right" w:pos="5030"/>
        </w:tabs>
        <w:rPr>
          <w:noProof/>
        </w:rPr>
      </w:pPr>
      <w:r>
        <w:rPr>
          <w:noProof/>
        </w:rPr>
        <w:t>System Center 2012 R2 Endpoint Protection, 67</w:t>
      </w:r>
    </w:p>
    <w:p w:rsidR="00CF6B11" w:rsidRDefault="00CF6B11">
      <w:pPr>
        <w:pStyle w:val="Index1"/>
        <w:tabs>
          <w:tab w:val="right" w:pos="5030"/>
        </w:tabs>
        <w:rPr>
          <w:noProof/>
        </w:rPr>
      </w:pPr>
      <w:r>
        <w:rPr>
          <w:noProof/>
        </w:rPr>
        <w:t>System Center 2012 R2 Standard Server Management License, 32</w:t>
      </w:r>
    </w:p>
    <w:p w:rsidR="00CF6B11" w:rsidRDefault="00CF6B11">
      <w:pPr>
        <w:pStyle w:val="Index1"/>
        <w:tabs>
          <w:tab w:val="right" w:pos="5030"/>
        </w:tabs>
        <w:rPr>
          <w:noProof/>
        </w:rPr>
      </w:pPr>
      <w:r>
        <w:rPr>
          <w:noProof/>
        </w:rPr>
        <w:t>System Center 2012 Standard Server Management License, 77</w:t>
      </w:r>
    </w:p>
    <w:p w:rsidR="00CF6B11" w:rsidRDefault="00CF6B11">
      <w:pPr>
        <w:pStyle w:val="Index1"/>
        <w:tabs>
          <w:tab w:val="right" w:pos="5030"/>
        </w:tabs>
        <w:rPr>
          <w:noProof/>
        </w:rPr>
      </w:pPr>
      <w:r>
        <w:rPr>
          <w:noProof/>
        </w:rPr>
        <w:t>System Center Configuration Manager Server 2007 R2, 34</w:t>
      </w:r>
    </w:p>
    <w:p w:rsidR="00CF6B11" w:rsidRDefault="00CF6B11">
      <w:pPr>
        <w:pStyle w:val="Index1"/>
        <w:tabs>
          <w:tab w:val="right" w:pos="5030"/>
        </w:tabs>
        <w:rPr>
          <w:noProof/>
        </w:rPr>
      </w:pPr>
      <w:r>
        <w:rPr>
          <w:noProof/>
        </w:rPr>
        <w:t>System Center Data Protection Manager 2010, 35</w:t>
      </w:r>
    </w:p>
    <w:p w:rsidR="00CF6B11" w:rsidRDefault="00CF6B11">
      <w:pPr>
        <w:pStyle w:val="Index1"/>
        <w:tabs>
          <w:tab w:val="right" w:pos="5030"/>
        </w:tabs>
        <w:rPr>
          <w:noProof/>
        </w:rPr>
      </w:pPr>
      <w:r>
        <w:rPr>
          <w:noProof/>
        </w:rPr>
        <w:t>System Center Datacenter, 81, 83</w:t>
      </w:r>
    </w:p>
    <w:p w:rsidR="00CF6B11" w:rsidRDefault="00CF6B11">
      <w:pPr>
        <w:pStyle w:val="Index1"/>
        <w:tabs>
          <w:tab w:val="right" w:pos="5030"/>
        </w:tabs>
        <w:rPr>
          <w:noProof/>
        </w:rPr>
      </w:pPr>
      <w:r>
        <w:rPr>
          <w:noProof/>
        </w:rPr>
        <w:t>System Center Global Service Monitor, 33</w:t>
      </w:r>
    </w:p>
    <w:p w:rsidR="00CF6B11" w:rsidRDefault="00CF6B11">
      <w:pPr>
        <w:pStyle w:val="Index1"/>
        <w:tabs>
          <w:tab w:val="right" w:pos="5030"/>
        </w:tabs>
        <w:rPr>
          <w:noProof/>
        </w:rPr>
      </w:pPr>
      <w:r>
        <w:rPr>
          <w:noProof/>
        </w:rPr>
        <w:t>System Center Operation Manager 2007 R2, 35</w:t>
      </w:r>
    </w:p>
    <w:p w:rsidR="00CF6B11" w:rsidRDefault="00CF6B11">
      <w:pPr>
        <w:pStyle w:val="Index1"/>
        <w:tabs>
          <w:tab w:val="right" w:pos="5030"/>
        </w:tabs>
        <w:rPr>
          <w:noProof/>
        </w:rPr>
      </w:pPr>
      <w:r>
        <w:rPr>
          <w:noProof/>
        </w:rPr>
        <w:t>System Center Server Management Suite, 35</w:t>
      </w:r>
    </w:p>
    <w:p w:rsidR="00CF6B11" w:rsidRDefault="00CF6B11">
      <w:pPr>
        <w:pStyle w:val="Index1"/>
        <w:tabs>
          <w:tab w:val="right" w:pos="5030"/>
        </w:tabs>
        <w:rPr>
          <w:noProof/>
        </w:rPr>
      </w:pPr>
      <w:r>
        <w:rPr>
          <w:noProof/>
        </w:rPr>
        <w:t>System Center Service Manager 2010, 35</w:t>
      </w:r>
    </w:p>
    <w:p w:rsidR="00CF6B11" w:rsidRDefault="00CF6B11">
      <w:pPr>
        <w:pStyle w:val="Index1"/>
        <w:tabs>
          <w:tab w:val="right" w:pos="5030"/>
        </w:tabs>
        <w:rPr>
          <w:noProof/>
        </w:rPr>
      </w:pPr>
      <w:r>
        <w:rPr>
          <w:noProof/>
        </w:rPr>
        <w:t>System Center Standard, 17, 81, 83</w:t>
      </w:r>
    </w:p>
    <w:p w:rsidR="00CF6B11" w:rsidRDefault="00CF6B11">
      <w:pPr>
        <w:pStyle w:val="Index1"/>
        <w:tabs>
          <w:tab w:val="right" w:pos="5030"/>
        </w:tabs>
        <w:rPr>
          <w:noProof/>
        </w:rPr>
      </w:pPr>
      <w:r>
        <w:rPr>
          <w:noProof/>
        </w:rPr>
        <w:t>Utilização Comercial do Office Casa e Estudantes 2013 RT, 22</w:t>
      </w:r>
    </w:p>
    <w:p w:rsidR="00CF6B11" w:rsidRDefault="00CF6B11">
      <w:pPr>
        <w:pStyle w:val="Index1"/>
        <w:tabs>
          <w:tab w:val="right" w:pos="5030"/>
        </w:tabs>
        <w:rPr>
          <w:noProof/>
        </w:rPr>
      </w:pPr>
      <w:r>
        <w:rPr>
          <w:noProof/>
        </w:rPr>
        <w:t>VDI, 35</w:t>
      </w:r>
    </w:p>
    <w:p w:rsidR="00CF6B11" w:rsidRDefault="00CF6B11">
      <w:pPr>
        <w:pStyle w:val="Index1"/>
        <w:tabs>
          <w:tab w:val="right" w:pos="5030"/>
        </w:tabs>
        <w:rPr>
          <w:noProof/>
        </w:rPr>
      </w:pPr>
      <w:r>
        <w:rPr>
          <w:noProof/>
        </w:rPr>
        <w:t>Visio 2013 Professional, 22</w:t>
      </w:r>
    </w:p>
    <w:p w:rsidR="00CF6B11" w:rsidRDefault="00CF6B11">
      <w:pPr>
        <w:pStyle w:val="Index1"/>
        <w:tabs>
          <w:tab w:val="right" w:pos="5030"/>
        </w:tabs>
        <w:rPr>
          <w:noProof/>
        </w:rPr>
      </w:pPr>
      <w:r>
        <w:rPr>
          <w:noProof/>
        </w:rPr>
        <w:t>Visio 2013 Standard, 22</w:t>
      </w:r>
    </w:p>
    <w:p w:rsidR="00CF6B11" w:rsidRDefault="00CF6B11">
      <w:pPr>
        <w:pStyle w:val="Index1"/>
        <w:tabs>
          <w:tab w:val="right" w:pos="5030"/>
        </w:tabs>
        <w:rPr>
          <w:noProof/>
        </w:rPr>
      </w:pPr>
      <w:r>
        <w:rPr>
          <w:noProof/>
        </w:rPr>
        <w:t>Visio Pro para Office 365, 23, 58</w:t>
      </w:r>
    </w:p>
    <w:p w:rsidR="00CF6B11" w:rsidRDefault="00CF6B11">
      <w:pPr>
        <w:pStyle w:val="Index1"/>
        <w:tabs>
          <w:tab w:val="right" w:pos="5030"/>
        </w:tabs>
        <w:rPr>
          <w:noProof/>
        </w:rPr>
      </w:pPr>
      <w:r>
        <w:rPr>
          <w:noProof/>
        </w:rPr>
        <w:t>Visio Pro para Office 365 de SA Existente, 58</w:t>
      </w:r>
    </w:p>
    <w:p w:rsidR="00CF6B11" w:rsidRDefault="00CF6B11">
      <w:pPr>
        <w:pStyle w:val="Index1"/>
        <w:tabs>
          <w:tab w:val="right" w:pos="5030"/>
        </w:tabs>
        <w:rPr>
          <w:noProof/>
        </w:rPr>
      </w:pPr>
      <w:r>
        <w:rPr>
          <w:noProof/>
        </w:rPr>
        <w:t>Visio Professional, 59, 83</w:t>
      </w:r>
    </w:p>
    <w:p w:rsidR="00CF6B11" w:rsidRDefault="00CF6B11">
      <w:pPr>
        <w:pStyle w:val="Index1"/>
        <w:tabs>
          <w:tab w:val="right" w:pos="5030"/>
        </w:tabs>
        <w:rPr>
          <w:noProof/>
        </w:rPr>
      </w:pPr>
      <w:r>
        <w:rPr>
          <w:noProof/>
        </w:rPr>
        <w:t>Visio Professional 2010, 79</w:t>
      </w:r>
    </w:p>
    <w:p w:rsidR="00CF6B11" w:rsidRDefault="00CF6B11">
      <w:pPr>
        <w:pStyle w:val="Index1"/>
        <w:tabs>
          <w:tab w:val="right" w:pos="5030"/>
        </w:tabs>
        <w:rPr>
          <w:noProof/>
        </w:rPr>
      </w:pPr>
      <w:r>
        <w:rPr>
          <w:noProof/>
        </w:rPr>
        <w:t>Visio Professional 2013 HUP, 79</w:t>
      </w:r>
    </w:p>
    <w:p w:rsidR="00CF6B11" w:rsidRDefault="00CF6B11">
      <w:pPr>
        <w:pStyle w:val="Index1"/>
        <w:tabs>
          <w:tab w:val="right" w:pos="5030"/>
        </w:tabs>
        <w:rPr>
          <w:noProof/>
        </w:rPr>
      </w:pPr>
      <w:r>
        <w:rPr>
          <w:noProof/>
        </w:rPr>
        <w:t>Visio Standard, 76, 83</w:t>
      </w:r>
    </w:p>
    <w:p w:rsidR="00CF6B11" w:rsidRDefault="00CF6B11">
      <w:pPr>
        <w:pStyle w:val="Index1"/>
        <w:tabs>
          <w:tab w:val="right" w:pos="5030"/>
        </w:tabs>
        <w:rPr>
          <w:noProof/>
        </w:rPr>
      </w:pPr>
      <w:r>
        <w:rPr>
          <w:noProof/>
        </w:rPr>
        <w:t>Visio Standard 2010, 79</w:t>
      </w:r>
    </w:p>
    <w:p w:rsidR="00CF6B11" w:rsidRDefault="00CF6B11">
      <w:pPr>
        <w:pStyle w:val="Index1"/>
        <w:tabs>
          <w:tab w:val="right" w:pos="5030"/>
        </w:tabs>
        <w:rPr>
          <w:noProof/>
        </w:rPr>
      </w:pPr>
      <w:r>
        <w:rPr>
          <w:noProof/>
        </w:rPr>
        <w:t>Visual Studio 2013, 36</w:t>
      </w:r>
    </w:p>
    <w:p w:rsidR="00CF6B11" w:rsidRDefault="00CF6B11">
      <w:pPr>
        <w:pStyle w:val="Index1"/>
        <w:tabs>
          <w:tab w:val="right" w:pos="5030"/>
        </w:tabs>
        <w:rPr>
          <w:noProof/>
        </w:rPr>
      </w:pPr>
      <w:r>
        <w:rPr>
          <w:noProof/>
        </w:rPr>
        <w:t>Visual Studio Enterprise 2015 com MSDN, 36</w:t>
      </w:r>
    </w:p>
    <w:p w:rsidR="00CF6B11" w:rsidRDefault="00CF6B11">
      <w:pPr>
        <w:pStyle w:val="Index1"/>
        <w:tabs>
          <w:tab w:val="right" w:pos="5030"/>
        </w:tabs>
        <w:rPr>
          <w:noProof/>
        </w:rPr>
      </w:pPr>
      <w:r>
        <w:rPr>
          <w:noProof/>
        </w:rPr>
        <w:t>Visual Studio Enterprise com MSDN, 77, 83</w:t>
      </w:r>
    </w:p>
    <w:p w:rsidR="00CF6B11" w:rsidRDefault="00CF6B11">
      <w:pPr>
        <w:pStyle w:val="Index1"/>
        <w:tabs>
          <w:tab w:val="right" w:pos="5030"/>
        </w:tabs>
        <w:rPr>
          <w:noProof/>
        </w:rPr>
      </w:pPr>
      <w:r>
        <w:rPr>
          <w:noProof/>
        </w:rPr>
        <w:t>Visual Studio Professional 2015, 36</w:t>
      </w:r>
    </w:p>
    <w:p w:rsidR="00CF6B11" w:rsidRDefault="00CF6B11">
      <w:pPr>
        <w:pStyle w:val="Index1"/>
        <w:tabs>
          <w:tab w:val="right" w:pos="5030"/>
        </w:tabs>
        <w:rPr>
          <w:noProof/>
        </w:rPr>
      </w:pPr>
      <w:r>
        <w:rPr>
          <w:noProof/>
        </w:rPr>
        <w:t>Visual Studio Professional 2015 com MSDN, 36</w:t>
      </w:r>
    </w:p>
    <w:p w:rsidR="00CF6B11" w:rsidRDefault="00CF6B11">
      <w:pPr>
        <w:pStyle w:val="Index1"/>
        <w:tabs>
          <w:tab w:val="right" w:pos="5030"/>
        </w:tabs>
        <w:rPr>
          <w:noProof/>
        </w:rPr>
      </w:pPr>
      <w:r>
        <w:rPr>
          <w:noProof/>
        </w:rPr>
        <w:t>Visual Studio Professional com MSDN, 77, 83</w:t>
      </w:r>
    </w:p>
    <w:p w:rsidR="00CF6B11" w:rsidRDefault="00CF6B11">
      <w:pPr>
        <w:pStyle w:val="Index1"/>
        <w:tabs>
          <w:tab w:val="right" w:pos="5030"/>
        </w:tabs>
        <w:rPr>
          <w:noProof/>
        </w:rPr>
      </w:pPr>
      <w:r>
        <w:rPr>
          <w:noProof/>
        </w:rPr>
        <w:t>Visual Studio Team Foundation Server 2015 CAL, 37</w:t>
      </w:r>
    </w:p>
    <w:p w:rsidR="00CF6B11" w:rsidRDefault="00CF6B11">
      <w:pPr>
        <w:pStyle w:val="Index1"/>
        <w:tabs>
          <w:tab w:val="right" w:pos="5030"/>
        </w:tabs>
        <w:rPr>
          <w:noProof/>
        </w:rPr>
      </w:pPr>
      <w:r>
        <w:rPr>
          <w:noProof/>
        </w:rPr>
        <w:t>Visual Studio Team Foundation Server 2015 com Tecnologia SQL Server 2014, 37</w:t>
      </w:r>
    </w:p>
    <w:p w:rsidR="00CF6B11" w:rsidRDefault="00CF6B11">
      <w:pPr>
        <w:pStyle w:val="Index1"/>
        <w:tabs>
          <w:tab w:val="right" w:pos="5030"/>
        </w:tabs>
        <w:rPr>
          <w:noProof/>
        </w:rPr>
      </w:pPr>
      <w:r>
        <w:rPr>
          <w:noProof/>
        </w:rPr>
        <w:t>Visual Studio Test Professional 2015 com MSDN, 36</w:t>
      </w:r>
    </w:p>
    <w:p w:rsidR="00CF6B11" w:rsidRDefault="00CF6B11">
      <w:pPr>
        <w:pStyle w:val="Index1"/>
        <w:tabs>
          <w:tab w:val="right" w:pos="5030"/>
        </w:tabs>
        <w:rPr>
          <w:noProof/>
        </w:rPr>
      </w:pPr>
      <w:r>
        <w:rPr>
          <w:noProof/>
        </w:rPr>
        <w:t>Visual Studio Test Professional com MSDN, 77, 83</w:t>
      </w:r>
    </w:p>
    <w:p w:rsidR="00CF6B11" w:rsidRDefault="00CF6B11">
      <w:pPr>
        <w:pStyle w:val="Index1"/>
        <w:tabs>
          <w:tab w:val="right" w:pos="5030"/>
        </w:tabs>
        <w:rPr>
          <w:noProof/>
        </w:rPr>
      </w:pPr>
      <w:r>
        <w:rPr>
          <w:noProof/>
        </w:rPr>
        <w:t>Windows 10, 29</w:t>
      </w:r>
    </w:p>
    <w:p w:rsidR="00CF6B11" w:rsidRDefault="00CF6B11">
      <w:pPr>
        <w:pStyle w:val="Index1"/>
        <w:tabs>
          <w:tab w:val="right" w:pos="5030"/>
        </w:tabs>
        <w:rPr>
          <w:noProof/>
        </w:rPr>
      </w:pPr>
      <w:r>
        <w:rPr>
          <w:noProof/>
        </w:rPr>
        <w:t>Windows 10, 29</w:t>
      </w:r>
    </w:p>
    <w:p w:rsidR="00CF6B11" w:rsidRDefault="00CF6B11">
      <w:pPr>
        <w:pStyle w:val="Index1"/>
        <w:tabs>
          <w:tab w:val="right" w:pos="5030"/>
        </w:tabs>
        <w:rPr>
          <w:noProof/>
        </w:rPr>
      </w:pPr>
      <w:r>
        <w:rPr>
          <w:noProof/>
        </w:rPr>
        <w:t>Windows 10 Education Upgrade (Por Dispositivo), 39</w:t>
      </w:r>
    </w:p>
    <w:p w:rsidR="00CF6B11" w:rsidRDefault="00CF6B11">
      <w:pPr>
        <w:pStyle w:val="Index1"/>
        <w:tabs>
          <w:tab w:val="right" w:pos="5030"/>
        </w:tabs>
        <w:rPr>
          <w:noProof/>
        </w:rPr>
      </w:pPr>
      <w:r>
        <w:rPr>
          <w:noProof/>
        </w:rPr>
        <w:t>Windows 10 Enterprise LTSB Upgrade, 39</w:t>
      </w:r>
    </w:p>
    <w:p w:rsidR="00CF6B11" w:rsidRDefault="00CF6B11">
      <w:pPr>
        <w:pStyle w:val="Index1"/>
        <w:tabs>
          <w:tab w:val="right" w:pos="5030"/>
        </w:tabs>
        <w:rPr>
          <w:noProof/>
        </w:rPr>
      </w:pPr>
      <w:r>
        <w:rPr>
          <w:noProof/>
        </w:rPr>
        <w:t>Windows 10 Enterprise Software Assurance Por Utilizador (SL), 38</w:t>
      </w:r>
    </w:p>
    <w:p w:rsidR="00CF6B11" w:rsidRDefault="00CF6B11">
      <w:pPr>
        <w:pStyle w:val="Index1"/>
        <w:tabs>
          <w:tab w:val="right" w:pos="5030"/>
        </w:tabs>
        <w:rPr>
          <w:noProof/>
        </w:rPr>
      </w:pPr>
      <w:r>
        <w:rPr>
          <w:noProof/>
        </w:rPr>
        <w:t>Windows 10 Enterprise Software Assurance Por Utilizador de SA, 38</w:t>
      </w:r>
    </w:p>
    <w:p w:rsidR="00CF6B11" w:rsidRDefault="00CF6B11">
      <w:pPr>
        <w:pStyle w:val="Index1"/>
        <w:tabs>
          <w:tab w:val="right" w:pos="5030"/>
        </w:tabs>
        <w:rPr>
          <w:noProof/>
        </w:rPr>
      </w:pPr>
      <w:r>
        <w:rPr>
          <w:noProof/>
        </w:rPr>
        <w:t>Windows 10 IoT Enterprise, 39</w:t>
      </w:r>
    </w:p>
    <w:p w:rsidR="00CF6B11" w:rsidRDefault="00CF6B11">
      <w:pPr>
        <w:pStyle w:val="Index1"/>
        <w:tabs>
          <w:tab w:val="right" w:pos="5030"/>
        </w:tabs>
        <w:rPr>
          <w:noProof/>
        </w:rPr>
      </w:pPr>
      <w:r>
        <w:rPr>
          <w:noProof/>
        </w:rPr>
        <w:t>Windows 2000 Professional for Embedded Systems, 39</w:t>
      </w:r>
    </w:p>
    <w:p w:rsidR="00CF6B11" w:rsidRDefault="00CF6B11">
      <w:pPr>
        <w:pStyle w:val="Index1"/>
        <w:tabs>
          <w:tab w:val="right" w:pos="5030"/>
        </w:tabs>
        <w:rPr>
          <w:noProof/>
        </w:rPr>
      </w:pPr>
      <w:r>
        <w:rPr>
          <w:noProof/>
        </w:rPr>
        <w:t>Windows 7, 29, 39</w:t>
      </w:r>
    </w:p>
    <w:p w:rsidR="00CF6B11" w:rsidRDefault="00CF6B11">
      <w:pPr>
        <w:pStyle w:val="Index1"/>
        <w:tabs>
          <w:tab w:val="right" w:pos="5030"/>
        </w:tabs>
        <w:rPr>
          <w:noProof/>
        </w:rPr>
      </w:pPr>
      <w:r>
        <w:rPr>
          <w:noProof/>
        </w:rPr>
        <w:t>Windows 7 Professional for Embedded Systems, 39</w:t>
      </w:r>
    </w:p>
    <w:p w:rsidR="00CF6B11" w:rsidRDefault="00CF6B11">
      <w:pPr>
        <w:pStyle w:val="Index1"/>
        <w:tabs>
          <w:tab w:val="right" w:pos="5030"/>
        </w:tabs>
        <w:rPr>
          <w:noProof/>
        </w:rPr>
      </w:pPr>
      <w:r>
        <w:rPr>
          <w:noProof/>
        </w:rPr>
        <w:t>Windows 7 Ultimate for Embedded Systems, 40</w:t>
      </w:r>
    </w:p>
    <w:p w:rsidR="00CF6B11" w:rsidRDefault="00CF6B11">
      <w:pPr>
        <w:pStyle w:val="Index1"/>
        <w:tabs>
          <w:tab w:val="right" w:pos="5030"/>
        </w:tabs>
        <w:rPr>
          <w:noProof/>
        </w:rPr>
      </w:pPr>
      <w:r>
        <w:rPr>
          <w:noProof/>
        </w:rPr>
        <w:t>Windows 8, 29</w:t>
      </w:r>
    </w:p>
    <w:p w:rsidR="00CF6B11" w:rsidRDefault="00CF6B11">
      <w:pPr>
        <w:pStyle w:val="Index1"/>
        <w:tabs>
          <w:tab w:val="right" w:pos="5030"/>
        </w:tabs>
        <w:rPr>
          <w:noProof/>
        </w:rPr>
      </w:pPr>
      <w:r>
        <w:rPr>
          <w:noProof/>
        </w:rPr>
        <w:t>Windows 8.1, 29, 39</w:t>
      </w:r>
    </w:p>
    <w:p w:rsidR="00CF6B11" w:rsidRDefault="00CF6B11">
      <w:pPr>
        <w:pStyle w:val="Index1"/>
        <w:tabs>
          <w:tab w:val="right" w:pos="5030"/>
        </w:tabs>
        <w:rPr>
          <w:noProof/>
        </w:rPr>
      </w:pPr>
      <w:r>
        <w:rPr>
          <w:noProof/>
        </w:rPr>
        <w:t>Windows Embedded 2009, 40</w:t>
      </w:r>
    </w:p>
    <w:p w:rsidR="00CF6B11" w:rsidRDefault="00CF6B11">
      <w:pPr>
        <w:pStyle w:val="Index1"/>
        <w:tabs>
          <w:tab w:val="right" w:pos="5030"/>
        </w:tabs>
        <w:rPr>
          <w:noProof/>
        </w:rPr>
      </w:pPr>
      <w:r>
        <w:rPr>
          <w:noProof/>
        </w:rPr>
        <w:t>Windows Embedded 8 e 8.1 Industry Retail, 40</w:t>
      </w:r>
    </w:p>
    <w:p w:rsidR="00CF6B11" w:rsidRDefault="00CF6B11">
      <w:pPr>
        <w:pStyle w:val="Index1"/>
        <w:tabs>
          <w:tab w:val="right" w:pos="5030"/>
        </w:tabs>
        <w:rPr>
          <w:noProof/>
        </w:rPr>
      </w:pPr>
      <w:r>
        <w:rPr>
          <w:noProof/>
        </w:rPr>
        <w:t>Windows Embedded 8 Standard, 40</w:t>
      </w:r>
    </w:p>
    <w:p w:rsidR="00CF6B11" w:rsidRDefault="00CF6B11">
      <w:pPr>
        <w:pStyle w:val="Index1"/>
        <w:tabs>
          <w:tab w:val="right" w:pos="5030"/>
        </w:tabs>
        <w:rPr>
          <w:noProof/>
        </w:rPr>
      </w:pPr>
      <w:r>
        <w:rPr>
          <w:noProof/>
        </w:rPr>
        <w:t>Windows Embedded 8 Standard Enterprise Kit (100 Pacotes), 39</w:t>
      </w:r>
    </w:p>
    <w:p w:rsidR="00CF6B11" w:rsidRDefault="00CF6B11">
      <w:pPr>
        <w:pStyle w:val="Index1"/>
        <w:tabs>
          <w:tab w:val="right" w:pos="5030"/>
        </w:tabs>
        <w:rPr>
          <w:noProof/>
        </w:rPr>
      </w:pPr>
      <w:r>
        <w:rPr>
          <w:noProof/>
        </w:rPr>
        <w:t>Windows Embedded 8.1 Industry, 39</w:t>
      </w:r>
    </w:p>
    <w:p w:rsidR="00CF6B11" w:rsidRDefault="00CF6B11">
      <w:pPr>
        <w:pStyle w:val="Index1"/>
        <w:tabs>
          <w:tab w:val="right" w:pos="5030"/>
        </w:tabs>
        <w:rPr>
          <w:noProof/>
        </w:rPr>
      </w:pPr>
      <w:r>
        <w:rPr>
          <w:noProof/>
        </w:rPr>
        <w:t>Windows Embedded 8/8.1 Industry Pro, 40</w:t>
      </w:r>
    </w:p>
    <w:p w:rsidR="00CF6B11" w:rsidRDefault="00CF6B11">
      <w:pPr>
        <w:pStyle w:val="Index1"/>
        <w:tabs>
          <w:tab w:val="right" w:pos="5030"/>
        </w:tabs>
        <w:rPr>
          <w:noProof/>
        </w:rPr>
      </w:pPr>
      <w:r>
        <w:rPr>
          <w:noProof/>
        </w:rPr>
        <w:t>Windows Embedded 8/8.1 Pro, 40</w:t>
      </w:r>
    </w:p>
    <w:p w:rsidR="00CF6B11" w:rsidRDefault="00CF6B11">
      <w:pPr>
        <w:pStyle w:val="Index1"/>
        <w:tabs>
          <w:tab w:val="right" w:pos="5030"/>
        </w:tabs>
        <w:rPr>
          <w:noProof/>
        </w:rPr>
      </w:pPr>
      <w:r>
        <w:rPr>
          <w:noProof/>
        </w:rPr>
        <w:t>Windows Embedded para Ponto de Serviço, 40</w:t>
      </w:r>
    </w:p>
    <w:p w:rsidR="00CF6B11" w:rsidRDefault="00CF6B11">
      <w:pPr>
        <w:pStyle w:val="Index1"/>
        <w:tabs>
          <w:tab w:val="right" w:pos="5030"/>
        </w:tabs>
        <w:rPr>
          <w:noProof/>
        </w:rPr>
      </w:pPr>
      <w:r>
        <w:rPr>
          <w:noProof/>
        </w:rPr>
        <w:t>Windows Embedded POSReady 2009, 40</w:t>
      </w:r>
    </w:p>
    <w:p w:rsidR="00CF6B11" w:rsidRDefault="00CF6B11">
      <w:pPr>
        <w:pStyle w:val="Index1"/>
        <w:tabs>
          <w:tab w:val="right" w:pos="5030"/>
        </w:tabs>
        <w:rPr>
          <w:noProof/>
        </w:rPr>
      </w:pPr>
      <w:r>
        <w:rPr>
          <w:noProof/>
        </w:rPr>
        <w:t>Windows Embedded POSReady 7, 40</w:t>
      </w:r>
    </w:p>
    <w:p w:rsidR="00CF6B11" w:rsidRDefault="00CF6B11">
      <w:pPr>
        <w:pStyle w:val="Index1"/>
        <w:tabs>
          <w:tab w:val="right" w:pos="5030"/>
        </w:tabs>
        <w:rPr>
          <w:noProof/>
        </w:rPr>
      </w:pPr>
      <w:r>
        <w:rPr>
          <w:noProof/>
        </w:rPr>
        <w:t>Windows Embedded POSReady 7 Pro, 40</w:t>
      </w:r>
    </w:p>
    <w:p w:rsidR="00CF6B11" w:rsidRDefault="00CF6B11">
      <w:pPr>
        <w:pStyle w:val="Index1"/>
        <w:tabs>
          <w:tab w:val="right" w:pos="5030"/>
        </w:tabs>
        <w:rPr>
          <w:noProof/>
        </w:rPr>
      </w:pPr>
      <w:r>
        <w:rPr>
          <w:noProof/>
        </w:rPr>
        <w:t>Windows Embedded Standard 7, 40</w:t>
      </w:r>
    </w:p>
    <w:p w:rsidR="00CF6B11" w:rsidRDefault="00CF6B11">
      <w:pPr>
        <w:pStyle w:val="Index1"/>
        <w:tabs>
          <w:tab w:val="right" w:pos="5030"/>
        </w:tabs>
        <w:rPr>
          <w:noProof/>
        </w:rPr>
      </w:pPr>
      <w:r>
        <w:rPr>
          <w:noProof/>
        </w:rPr>
        <w:t>Windows HPC Server, 47</w:t>
      </w:r>
    </w:p>
    <w:p w:rsidR="00CF6B11" w:rsidRDefault="00CF6B11">
      <w:pPr>
        <w:pStyle w:val="Index1"/>
        <w:tabs>
          <w:tab w:val="right" w:pos="5030"/>
        </w:tabs>
        <w:rPr>
          <w:noProof/>
        </w:rPr>
      </w:pPr>
      <w:r>
        <w:rPr>
          <w:noProof/>
        </w:rPr>
        <w:t>Windows MultiPoint Server 2011, 45</w:t>
      </w:r>
    </w:p>
    <w:p w:rsidR="00CF6B11" w:rsidRDefault="00CF6B11">
      <w:pPr>
        <w:pStyle w:val="Index1"/>
        <w:tabs>
          <w:tab w:val="right" w:pos="5030"/>
        </w:tabs>
        <w:rPr>
          <w:noProof/>
        </w:rPr>
      </w:pPr>
      <w:r>
        <w:rPr>
          <w:noProof/>
        </w:rPr>
        <w:t>Windows MultiPoint Server 2012 CAL, 45</w:t>
      </w:r>
    </w:p>
    <w:p w:rsidR="00CF6B11" w:rsidRDefault="00CF6B11">
      <w:pPr>
        <w:pStyle w:val="Index1"/>
        <w:tabs>
          <w:tab w:val="right" w:pos="5030"/>
        </w:tabs>
        <w:rPr>
          <w:noProof/>
        </w:rPr>
      </w:pPr>
      <w:r>
        <w:rPr>
          <w:noProof/>
        </w:rPr>
        <w:t>Windows MultiPoint Server 2012 CAL com Windows Server 2012 CAL, 45</w:t>
      </w:r>
    </w:p>
    <w:p w:rsidR="00CF6B11" w:rsidRDefault="00CF6B11">
      <w:pPr>
        <w:pStyle w:val="Index1"/>
        <w:tabs>
          <w:tab w:val="right" w:pos="5030"/>
        </w:tabs>
        <w:rPr>
          <w:noProof/>
        </w:rPr>
      </w:pPr>
      <w:r>
        <w:rPr>
          <w:noProof/>
        </w:rPr>
        <w:t>Windows MultiPoint Server 2012 Premium, 44</w:t>
      </w:r>
    </w:p>
    <w:p w:rsidR="00CF6B11" w:rsidRDefault="00CF6B11">
      <w:pPr>
        <w:pStyle w:val="Index1"/>
        <w:tabs>
          <w:tab w:val="right" w:pos="5030"/>
        </w:tabs>
        <w:rPr>
          <w:noProof/>
        </w:rPr>
      </w:pPr>
      <w:r>
        <w:rPr>
          <w:noProof/>
        </w:rPr>
        <w:t>Windows MultiPoint Server 2012 Premium com Windows MultiPoint Server 2012 CAL (5 clientes), 44</w:t>
      </w:r>
    </w:p>
    <w:p w:rsidR="00CF6B11" w:rsidRDefault="00CF6B11">
      <w:pPr>
        <w:pStyle w:val="Index1"/>
        <w:tabs>
          <w:tab w:val="right" w:pos="5030"/>
        </w:tabs>
        <w:rPr>
          <w:noProof/>
        </w:rPr>
      </w:pPr>
      <w:r>
        <w:rPr>
          <w:noProof/>
        </w:rPr>
        <w:t>Windows MultiPoint Server 2012 Premium com Windows MultiPoint Server 2012 CAL (5 clientes) com Windows Server 2012 CAL (5 clientes), 44</w:t>
      </w:r>
    </w:p>
    <w:p w:rsidR="00CF6B11" w:rsidRDefault="00CF6B11">
      <w:pPr>
        <w:pStyle w:val="Index1"/>
        <w:tabs>
          <w:tab w:val="right" w:pos="5030"/>
        </w:tabs>
        <w:rPr>
          <w:noProof/>
        </w:rPr>
      </w:pPr>
      <w:r>
        <w:rPr>
          <w:noProof/>
        </w:rPr>
        <w:t>Windows MultiPoint Server 2012 Standard, 44</w:t>
      </w:r>
    </w:p>
    <w:p w:rsidR="00CF6B11" w:rsidRDefault="00CF6B11">
      <w:pPr>
        <w:pStyle w:val="Index1"/>
        <w:tabs>
          <w:tab w:val="right" w:pos="5030"/>
        </w:tabs>
        <w:rPr>
          <w:noProof/>
        </w:rPr>
      </w:pPr>
      <w:r>
        <w:rPr>
          <w:noProof/>
        </w:rPr>
        <w:t>Windows Server, 82, 83</w:t>
      </w:r>
    </w:p>
    <w:p w:rsidR="00CF6B11" w:rsidRDefault="00CF6B11">
      <w:pPr>
        <w:pStyle w:val="Index1"/>
        <w:tabs>
          <w:tab w:val="right" w:pos="5030"/>
        </w:tabs>
        <w:rPr>
          <w:noProof/>
        </w:rPr>
      </w:pPr>
      <w:r>
        <w:rPr>
          <w:noProof/>
        </w:rPr>
        <w:t>Windows Server 2008, 46</w:t>
      </w:r>
    </w:p>
    <w:p w:rsidR="00CF6B11" w:rsidRDefault="00CF6B11">
      <w:pPr>
        <w:pStyle w:val="Index1"/>
        <w:tabs>
          <w:tab w:val="right" w:pos="5030"/>
        </w:tabs>
        <w:rPr>
          <w:noProof/>
        </w:rPr>
      </w:pPr>
      <w:r>
        <w:rPr>
          <w:noProof/>
        </w:rPr>
        <w:t>Windows Server 2008 R2 Enterprise, 17</w:t>
      </w:r>
    </w:p>
    <w:p w:rsidR="00CF6B11" w:rsidRDefault="00CF6B11">
      <w:pPr>
        <w:pStyle w:val="Index1"/>
        <w:tabs>
          <w:tab w:val="right" w:pos="5030"/>
        </w:tabs>
        <w:rPr>
          <w:noProof/>
        </w:rPr>
      </w:pPr>
      <w:r>
        <w:rPr>
          <w:noProof/>
        </w:rPr>
        <w:t>Windows Server 2012, 45, 46</w:t>
      </w:r>
    </w:p>
    <w:p w:rsidR="00CF6B11" w:rsidRDefault="00CF6B11">
      <w:pPr>
        <w:pStyle w:val="Index1"/>
        <w:tabs>
          <w:tab w:val="right" w:pos="5030"/>
        </w:tabs>
        <w:rPr>
          <w:noProof/>
        </w:rPr>
      </w:pPr>
      <w:r>
        <w:rPr>
          <w:noProof/>
        </w:rPr>
        <w:t>Windows Server 2012 CAL, 45</w:t>
      </w:r>
    </w:p>
    <w:p w:rsidR="00CF6B11" w:rsidRDefault="00CF6B11">
      <w:pPr>
        <w:pStyle w:val="Index1"/>
        <w:tabs>
          <w:tab w:val="right" w:pos="5030"/>
        </w:tabs>
        <w:rPr>
          <w:noProof/>
        </w:rPr>
      </w:pPr>
      <w:r>
        <w:rPr>
          <w:noProof/>
        </w:rPr>
        <w:t>Windows Server 2012 R2 Datacenter, 46</w:t>
      </w:r>
    </w:p>
    <w:p w:rsidR="00CF6B11" w:rsidRDefault="00CF6B11">
      <w:pPr>
        <w:pStyle w:val="Index1"/>
        <w:tabs>
          <w:tab w:val="right" w:pos="5030"/>
        </w:tabs>
        <w:rPr>
          <w:noProof/>
        </w:rPr>
      </w:pPr>
      <w:r>
        <w:rPr>
          <w:noProof/>
        </w:rPr>
        <w:t>Windows Server 2012 R2 Essentials, 46</w:t>
      </w:r>
    </w:p>
    <w:p w:rsidR="00CF6B11" w:rsidRDefault="00CF6B11">
      <w:pPr>
        <w:pStyle w:val="Index1"/>
        <w:tabs>
          <w:tab w:val="right" w:pos="5030"/>
        </w:tabs>
        <w:rPr>
          <w:noProof/>
        </w:rPr>
      </w:pPr>
      <w:r>
        <w:rPr>
          <w:noProof/>
        </w:rPr>
        <w:t>Windows Server 2012 R2 Standard, 46</w:t>
      </w:r>
    </w:p>
    <w:p w:rsidR="00CF6B11" w:rsidRDefault="00CF6B11">
      <w:pPr>
        <w:pStyle w:val="Index1"/>
        <w:tabs>
          <w:tab w:val="right" w:pos="5030"/>
        </w:tabs>
        <w:rPr>
          <w:noProof/>
        </w:rPr>
      </w:pPr>
      <w:r>
        <w:rPr>
          <w:noProof/>
        </w:rPr>
        <w:t>Windows Server Datacenter, 77, 81, 83</w:t>
      </w:r>
    </w:p>
    <w:p w:rsidR="00CF6B11" w:rsidRDefault="00CF6B11">
      <w:pPr>
        <w:pStyle w:val="Index1"/>
        <w:tabs>
          <w:tab w:val="right" w:pos="5030"/>
        </w:tabs>
        <w:rPr>
          <w:noProof/>
        </w:rPr>
      </w:pPr>
      <w:r>
        <w:rPr>
          <w:noProof/>
        </w:rPr>
        <w:t>Windows Server Enterprise, 47, 77</w:t>
      </w:r>
    </w:p>
    <w:p w:rsidR="00CF6B11" w:rsidRDefault="00CF6B11">
      <w:pPr>
        <w:pStyle w:val="Index1"/>
        <w:tabs>
          <w:tab w:val="right" w:pos="5030"/>
        </w:tabs>
        <w:rPr>
          <w:noProof/>
        </w:rPr>
      </w:pPr>
      <w:r>
        <w:rPr>
          <w:noProof/>
        </w:rPr>
        <w:t>Windows Server HPC Edition, 47</w:t>
      </w:r>
    </w:p>
    <w:p w:rsidR="00CF6B11" w:rsidRDefault="00CF6B11">
      <w:pPr>
        <w:pStyle w:val="Index1"/>
        <w:tabs>
          <w:tab w:val="right" w:pos="5030"/>
        </w:tabs>
        <w:rPr>
          <w:noProof/>
        </w:rPr>
      </w:pPr>
      <w:r>
        <w:rPr>
          <w:noProof/>
        </w:rPr>
        <w:t>Windows Server para Sistemas Baseados em Itanium, 47</w:t>
      </w:r>
    </w:p>
    <w:p w:rsidR="00CF6B11" w:rsidRDefault="00CF6B11">
      <w:pPr>
        <w:pStyle w:val="Index1"/>
        <w:tabs>
          <w:tab w:val="right" w:pos="5030"/>
        </w:tabs>
        <w:rPr>
          <w:noProof/>
        </w:rPr>
      </w:pPr>
      <w:r>
        <w:rPr>
          <w:noProof/>
        </w:rPr>
        <w:t>Windows Server Standard, 17, 77, 81, 83</w:t>
      </w:r>
    </w:p>
    <w:p w:rsidR="00CF6B11" w:rsidRDefault="00CF6B11">
      <w:pPr>
        <w:pStyle w:val="Index1"/>
        <w:tabs>
          <w:tab w:val="right" w:pos="5030"/>
        </w:tabs>
        <w:rPr>
          <w:noProof/>
        </w:rPr>
      </w:pPr>
      <w:r>
        <w:rPr>
          <w:noProof/>
        </w:rPr>
        <w:t>Windows Server Standard, 17</w:t>
      </w:r>
    </w:p>
    <w:p w:rsidR="00CF6B11" w:rsidRDefault="00CF6B11">
      <w:pPr>
        <w:pStyle w:val="Index1"/>
        <w:tabs>
          <w:tab w:val="right" w:pos="5030"/>
        </w:tabs>
        <w:rPr>
          <w:noProof/>
        </w:rPr>
      </w:pPr>
      <w:r>
        <w:rPr>
          <w:noProof/>
        </w:rPr>
        <w:t>Windows Small Business Server, 47</w:t>
      </w:r>
    </w:p>
    <w:p w:rsidR="00CF6B11" w:rsidRDefault="00CF6B11">
      <w:pPr>
        <w:pStyle w:val="Index1"/>
        <w:tabs>
          <w:tab w:val="right" w:pos="5030"/>
        </w:tabs>
        <w:rPr>
          <w:noProof/>
        </w:rPr>
      </w:pPr>
      <w:r>
        <w:rPr>
          <w:noProof/>
        </w:rPr>
        <w:t>Windows Small Business Server 2008, 48</w:t>
      </w:r>
    </w:p>
    <w:p w:rsidR="00CF6B11" w:rsidRDefault="00CF6B11">
      <w:pPr>
        <w:pStyle w:val="Index1"/>
        <w:tabs>
          <w:tab w:val="right" w:pos="5030"/>
        </w:tabs>
        <w:rPr>
          <w:noProof/>
        </w:rPr>
      </w:pPr>
      <w:r>
        <w:rPr>
          <w:noProof/>
        </w:rPr>
        <w:t>Windows Small Business Server 2011 CAL Suite, 48</w:t>
      </w:r>
    </w:p>
    <w:p w:rsidR="00CF6B11" w:rsidRDefault="00CF6B11">
      <w:pPr>
        <w:pStyle w:val="Index1"/>
        <w:tabs>
          <w:tab w:val="right" w:pos="5030"/>
        </w:tabs>
        <w:rPr>
          <w:noProof/>
        </w:rPr>
      </w:pPr>
      <w:r>
        <w:rPr>
          <w:noProof/>
        </w:rPr>
        <w:t>Windows Small Business Server 2011 Premium Add-on CAL Suite, 48</w:t>
      </w:r>
    </w:p>
    <w:p w:rsidR="00CF6B11" w:rsidRDefault="00CF6B11">
      <w:pPr>
        <w:pStyle w:val="Index1"/>
        <w:tabs>
          <w:tab w:val="right" w:pos="5030"/>
        </w:tabs>
        <w:rPr>
          <w:noProof/>
        </w:rPr>
      </w:pPr>
      <w:r>
        <w:rPr>
          <w:noProof/>
        </w:rPr>
        <w:t>Windows Virtual Desktop Access, 39</w:t>
      </w:r>
    </w:p>
    <w:p w:rsidR="00CF6B11" w:rsidRDefault="00CF6B11">
      <w:pPr>
        <w:pStyle w:val="Index1"/>
        <w:tabs>
          <w:tab w:val="right" w:pos="5030"/>
        </w:tabs>
        <w:rPr>
          <w:noProof/>
        </w:rPr>
      </w:pPr>
      <w:r>
        <w:rPr>
          <w:noProof/>
        </w:rPr>
        <w:t>Windows Vista, 29, 39</w:t>
      </w:r>
    </w:p>
    <w:p w:rsidR="00CF6B11" w:rsidRDefault="00CF6B11">
      <w:pPr>
        <w:pStyle w:val="Index1"/>
        <w:tabs>
          <w:tab w:val="right" w:pos="5030"/>
        </w:tabs>
        <w:rPr>
          <w:noProof/>
        </w:rPr>
      </w:pPr>
      <w:r>
        <w:rPr>
          <w:noProof/>
        </w:rPr>
        <w:t>Windows Vista Business for Embedded Systems, 39</w:t>
      </w:r>
    </w:p>
    <w:p w:rsidR="00CF6B11" w:rsidRDefault="00CF6B11">
      <w:pPr>
        <w:pStyle w:val="Index1"/>
        <w:tabs>
          <w:tab w:val="right" w:pos="5030"/>
        </w:tabs>
        <w:rPr>
          <w:noProof/>
        </w:rPr>
      </w:pPr>
      <w:r>
        <w:rPr>
          <w:noProof/>
        </w:rPr>
        <w:t>Windows Vista Ultimate for Embedded Systems, 39</w:t>
      </w:r>
    </w:p>
    <w:p w:rsidR="00CF6B11" w:rsidRDefault="00CF6B11">
      <w:pPr>
        <w:pStyle w:val="Index1"/>
        <w:tabs>
          <w:tab w:val="right" w:pos="5030"/>
        </w:tabs>
        <w:rPr>
          <w:noProof/>
        </w:rPr>
      </w:pPr>
      <w:r>
        <w:rPr>
          <w:noProof/>
        </w:rPr>
        <w:t>Windows XP, 39</w:t>
      </w:r>
    </w:p>
    <w:p w:rsidR="00CF6B11" w:rsidRDefault="00CF6B11">
      <w:pPr>
        <w:pStyle w:val="Index1"/>
        <w:tabs>
          <w:tab w:val="right" w:pos="5030"/>
        </w:tabs>
        <w:rPr>
          <w:noProof/>
        </w:rPr>
      </w:pPr>
      <w:r>
        <w:rPr>
          <w:noProof/>
        </w:rPr>
        <w:t>Windows XP Embedded, 40</w:t>
      </w:r>
    </w:p>
    <w:p w:rsidR="00CF6B11" w:rsidRDefault="00CF6B11">
      <w:pPr>
        <w:pStyle w:val="Index1"/>
        <w:tabs>
          <w:tab w:val="right" w:pos="5030"/>
        </w:tabs>
        <w:rPr>
          <w:noProof/>
        </w:rPr>
      </w:pPr>
      <w:r>
        <w:rPr>
          <w:noProof/>
        </w:rPr>
        <w:t>Windows XP Professional for Embedded Systems, 39</w:t>
      </w:r>
    </w:p>
    <w:p w:rsidR="00CF6B11" w:rsidRDefault="00CF6B11">
      <w:pPr>
        <w:pStyle w:val="Index1"/>
        <w:tabs>
          <w:tab w:val="right" w:pos="5030"/>
        </w:tabs>
        <w:rPr>
          <w:noProof/>
        </w:rPr>
      </w:pPr>
      <w:r>
        <w:rPr>
          <w:noProof/>
        </w:rPr>
        <w:t>Word 2010, 79</w:t>
      </w:r>
    </w:p>
    <w:p w:rsidR="00CF6B11" w:rsidRDefault="00CF6B11">
      <w:pPr>
        <w:pStyle w:val="Index1"/>
        <w:tabs>
          <w:tab w:val="right" w:pos="5030"/>
        </w:tabs>
        <w:rPr>
          <w:noProof/>
        </w:rPr>
      </w:pPr>
      <w:r>
        <w:rPr>
          <w:noProof/>
        </w:rPr>
        <w:t>Word 2013, 22</w:t>
      </w:r>
    </w:p>
    <w:p w:rsidR="00CF6B11" w:rsidRDefault="00CF6B11">
      <w:pPr>
        <w:pStyle w:val="Index1"/>
        <w:tabs>
          <w:tab w:val="right" w:pos="5030"/>
        </w:tabs>
        <w:rPr>
          <w:noProof/>
        </w:rPr>
      </w:pPr>
      <w:r>
        <w:rPr>
          <w:noProof/>
        </w:rPr>
        <w:t>Word 2016 para Mac, 24</w:t>
      </w:r>
    </w:p>
    <w:p w:rsidR="00CF6B11" w:rsidRDefault="00CF6B11">
      <w:pPr>
        <w:pStyle w:val="Index1"/>
        <w:tabs>
          <w:tab w:val="right" w:pos="5030"/>
        </w:tabs>
        <w:rPr>
          <w:noProof/>
        </w:rPr>
      </w:pPr>
      <w:r>
        <w:rPr>
          <w:noProof/>
        </w:rPr>
        <w:t>Work at Home para Mac 2016, 24</w:t>
      </w:r>
    </w:p>
    <w:p w:rsidR="00CF6B11" w:rsidRDefault="00CF6B11">
      <w:pPr>
        <w:pStyle w:val="Index1"/>
        <w:tabs>
          <w:tab w:val="right" w:pos="5030"/>
        </w:tabs>
        <w:rPr>
          <w:noProof/>
        </w:rPr>
      </w:pPr>
      <w:r>
        <w:rPr>
          <w:noProof/>
        </w:rPr>
        <w:t>Work at Home para Office Professional Plus 2013, 22</w:t>
      </w:r>
    </w:p>
    <w:p w:rsidR="00CF6B11" w:rsidRDefault="00CF6B11">
      <w:pPr>
        <w:pStyle w:val="Index1"/>
        <w:tabs>
          <w:tab w:val="right" w:pos="5030"/>
        </w:tabs>
        <w:rPr>
          <w:noProof/>
        </w:rPr>
      </w:pPr>
      <w:r>
        <w:rPr>
          <w:noProof/>
        </w:rPr>
        <w:t>Work at Home para Office Standard 2013, 22</w:t>
      </w:r>
    </w:p>
    <w:p w:rsidR="00CF6B11" w:rsidRDefault="00CF6B11">
      <w:pPr>
        <w:pStyle w:val="Index1"/>
        <w:tabs>
          <w:tab w:val="right" w:pos="5030"/>
        </w:tabs>
        <w:rPr>
          <w:noProof/>
        </w:rPr>
      </w:pPr>
      <w:r>
        <w:rPr>
          <w:noProof/>
        </w:rPr>
        <w:t>Yammer, 21</w:t>
      </w:r>
    </w:p>
    <w:p w:rsidR="00CF6B11" w:rsidRDefault="00CF6B11">
      <w:pPr>
        <w:pStyle w:val="Index1"/>
        <w:tabs>
          <w:tab w:val="right" w:pos="5030"/>
        </w:tabs>
        <w:rPr>
          <w:noProof/>
        </w:rPr>
      </w:pPr>
      <w:r>
        <w:rPr>
          <w:noProof/>
        </w:rPr>
        <w:t>Yammer Enterprise, 67</w:t>
      </w:r>
    </w:p>
    <w:p w:rsidR="00CF6B11" w:rsidRDefault="00CF6B11">
      <w:pPr>
        <w:pStyle w:val="ProductList-Body"/>
        <w:rPr>
          <w:noProof/>
        </w:rPr>
        <w:sectPr w:rsidR="00CF6B11" w:rsidSect="00CF6B11">
          <w:type w:val="continuous"/>
          <w:pgSz w:w="12240" w:h="15840" w:code="1"/>
          <w:pgMar w:top="1170" w:right="720" w:bottom="720" w:left="720" w:header="432" w:footer="288" w:gutter="0"/>
          <w:cols w:num="2" w:space="720"/>
        </w:sectPr>
      </w:pPr>
    </w:p>
    <w:p w:rsidR="00BF057B" w:rsidRDefault="00CF6B11">
      <w:pPr>
        <w:pStyle w:val="ProductList-Body"/>
        <w:sectPr w:rsidR="00BF057B" w:rsidSect="00CF6B11">
          <w:type w:val="continuous"/>
          <w:pgSz w:w="12240" w:h="15840" w:code="1"/>
          <w:pgMar w:top="1170" w:right="720" w:bottom="720" w:left="720" w:header="432" w:footer="288" w:gutter="0"/>
          <w:cols w:num="2" w:space="360"/>
        </w:sectPr>
      </w:pPr>
      <w:r>
        <w:fldChar w:fldCharType="end"/>
      </w:r>
    </w:p>
    <w:p w:rsidR="00BF057B" w:rsidRDefault="00BF057B">
      <w:pPr>
        <w:pStyle w:val="ProductList-Body"/>
      </w:pPr>
    </w:p>
    <w:sectPr w:rsidR="00BF057B"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717" w:rsidRDefault="00E54717" w:rsidP="007C7D4D">
      <w:pPr>
        <w:spacing w:after="0"/>
      </w:pPr>
      <w:r>
        <w:separator/>
      </w:r>
    </w:p>
    <w:p w:rsidR="00E54717" w:rsidRDefault="00E54717"/>
  </w:endnote>
  <w:endnote w:type="continuationSeparator" w:id="0">
    <w:p w:rsidR="00E54717" w:rsidRDefault="00E54717" w:rsidP="007C7D4D">
      <w:pPr>
        <w:spacing w:after="0"/>
      </w:pPr>
      <w:r>
        <w:continuationSeparator/>
      </w:r>
    </w:p>
    <w:p w:rsidR="00E54717" w:rsidRDefault="00E54717"/>
  </w:endnote>
  <w:endnote w:type="continuationNotice" w:id="1">
    <w:p w:rsidR="00E54717" w:rsidRDefault="00E547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514C" w:rsidRDefault="00FD514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4">
            <w:r w:rsidR="00FD514C">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844">
            <w:r w:rsidR="00FD514C">
              <w:rPr>
                <w:color w:val="00467F"/>
                <w:u w:val="single"/>
              </w:rPr>
              <w:t>Índice</w:t>
            </w:r>
          </w:hyperlink>
        </w:p>
      </w:tc>
    </w:tr>
  </w:tbl>
  <w:p w:rsidR="00FD514C" w:rsidRDefault="00FD514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D51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842">
            <w:r w:rsidR="00FD514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1">
            <w:r w:rsidR="00FD514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36">
            <w:r w:rsidR="00FD514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7">
            <w:r w:rsidR="00FD514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8">
            <w:r w:rsidR="00FD514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49">
            <w:r w:rsidR="00FD514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D514C" w:rsidRDefault="00E54717">
          <w:pPr>
            <w:pStyle w:val="PURFooterText"/>
            <w:jc w:val="center"/>
          </w:pPr>
          <w:hyperlink w:anchor="_Sec591">
            <w:r w:rsidR="00FD514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D514C" w:rsidRDefault="00FD51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D514C" w:rsidRDefault="00E54717">
          <w:pPr>
            <w:pStyle w:val="PURFooterText"/>
            <w:jc w:val="center"/>
          </w:pPr>
          <w:hyperlink w:anchor="_Sec844">
            <w:r w:rsidR="00FD514C">
              <w:rPr>
                <w:color w:val="00467F"/>
                <w:u w:val="single"/>
              </w:rPr>
              <w:t>Índice</w:t>
            </w:r>
          </w:hyperlink>
        </w:p>
      </w:tc>
    </w:tr>
  </w:tbl>
  <w:p w:rsidR="00FD514C" w:rsidRDefault="00FD514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717" w:rsidRDefault="00E54717" w:rsidP="007C7D4D">
      <w:pPr>
        <w:spacing w:after="0"/>
      </w:pPr>
      <w:r>
        <w:separator/>
      </w:r>
    </w:p>
    <w:p w:rsidR="00E54717" w:rsidRDefault="00E54717"/>
  </w:footnote>
  <w:footnote w:type="continuationSeparator" w:id="0">
    <w:p w:rsidR="00E54717" w:rsidRDefault="00E54717" w:rsidP="007C7D4D">
      <w:pPr>
        <w:spacing w:after="0"/>
      </w:pPr>
      <w:r>
        <w:continuationSeparator/>
      </w:r>
    </w:p>
    <w:p w:rsidR="00E54717" w:rsidRDefault="00E54717"/>
  </w:footnote>
  <w:footnote w:type="continuationNotice" w:id="1">
    <w:p w:rsidR="00E54717" w:rsidRDefault="00E5471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8560C8">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8560C8">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8560C8">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8560C8">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8560C8">
            <w:rPr>
              <w:noProof/>
            </w:rPr>
            <w:t>50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8560C8">
            <w:rPr>
              <w:noProof/>
            </w:rPr>
            <w:t>58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0D759A">
            <w:rPr>
              <w:noProof/>
            </w:rPr>
            <w:t>73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0D759A">
            <w:rPr>
              <w:noProof/>
            </w:rPr>
            <w:t>91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rsidR="000D759A">
            <w:rPr>
              <w:noProof/>
            </w:rPr>
            <w:t>96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D514C">
      <w:tc>
        <w:tcPr>
          <w:tcW w:w="8440" w:type="dxa"/>
        </w:tcPr>
        <w:p w:rsidR="00FD514C" w:rsidRDefault="00FD514C">
          <w:pPr>
            <w:pStyle w:val="PURHeaderText"/>
          </w:pPr>
          <w:r>
            <w:t>Termos de Produto com Licenciamento em Volume da Microsoft (Português de Portugal, setembro de 2015)</w:t>
          </w:r>
        </w:p>
      </w:tc>
      <w:tc>
        <w:tcPr>
          <w:tcW w:w="3680" w:type="dxa"/>
        </w:tcPr>
        <w:p w:rsidR="00FD514C" w:rsidRDefault="00FD514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C3074"/>
    <w:multiLevelType w:val="multilevel"/>
    <w:tmpl w:val="13809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752873"/>
    <w:multiLevelType w:val="multilevel"/>
    <w:tmpl w:val="EB9C46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3C7E07"/>
    <w:multiLevelType w:val="multilevel"/>
    <w:tmpl w:val="5874C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A94498D"/>
    <w:multiLevelType w:val="multilevel"/>
    <w:tmpl w:val="DDDA7F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0201254"/>
    <w:multiLevelType w:val="multilevel"/>
    <w:tmpl w:val="8F040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7FC311F"/>
    <w:multiLevelType w:val="multilevel"/>
    <w:tmpl w:val="55C25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A163B54"/>
    <w:multiLevelType w:val="multilevel"/>
    <w:tmpl w:val="AAAE73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DFD7E4D"/>
    <w:multiLevelType w:val="multilevel"/>
    <w:tmpl w:val="62466F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1EA1631"/>
    <w:multiLevelType w:val="multilevel"/>
    <w:tmpl w:val="1402F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889187E"/>
    <w:multiLevelType w:val="multilevel"/>
    <w:tmpl w:val="C2CED7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B0869C0"/>
    <w:multiLevelType w:val="multilevel"/>
    <w:tmpl w:val="4DE00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E237F0A"/>
    <w:multiLevelType w:val="multilevel"/>
    <w:tmpl w:val="CC3C91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F932ACB"/>
    <w:multiLevelType w:val="multilevel"/>
    <w:tmpl w:val="E154E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1A04B8F"/>
    <w:multiLevelType w:val="multilevel"/>
    <w:tmpl w:val="03C63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3445160"/>
    <w:multiLevelType w:val="multilevel"/>
    <w:tmpl w:val="3B34C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40657AE"/>
    <w:multiLevelType w:val="multilevel"/>
    <w:tmpl w:val="FEDA7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4FF2622"/>
    <w:multiLevelType w:val="multilevel"/>
    <w:tmpl w:val="5A061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8B22001"/>
    <w:multiLevelType w:val="multilevel"/>
    <w:tmpl w:val="0B121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A8E5EBF"/>
    <w:multiLevelType w:val="multilevel"/>
    <w:tmpl w:val="2AE4B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DFA2C75"/>
    <w:multiLevelType w:val="multilevel"/>
    <w:tmpl w:val="6E5AD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F7C0B15"/>
    <w:multiLevelType w:val="multilevel"/>
    <w:tmpl w:val="C0C83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F984D72"/>
    <w:multiLevelType w:val="multilevel"/>
    <w:tmpl w:val="8A1A7D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24F757D"/>
    <w:multiLevelType w:val="multilevel"/>
    <w:tmpl w:val="01A0B8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3093D08"/>
    <w:multiLevelType w:val="multilevel"/>
    <w:tmpl w:val="2B0E0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45B7169"/>
    <w:multiLevelType w:val="multilevel"/>
    <w:tmpl w:val="54D4D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4B74338"/>
    <w:multiLevelType w:val="multilevel"/>
    <w:tmpl w:val="F9223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5FE4727"/>
    <w:multiLevelType w:val="multilevel"/>
    <w:tmpl w:val="AF98F7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0706E0"/>
    <w:multiLevelType w:val="multilevel"/>
    <w:tmpl w:val="ED6C0D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885A82"/>
    <w:multiLevelType w:val="multilevel"/>
    <w:tmpl w:val="C89CA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816E6D"/>
    <w:multiLevelType w:val="multilevel"/>
    <w:tmpl w:val="220EE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DF4206F"/>
    <w:multiLevelType w:val="multilevel"/>
    <w:tmpl w:val="F976C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467C72"/>
    <w:multiLevelType w:val="multilevel"/>
    <w:tmpl w:val="EF682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D8570A"/>
    <w:multiLevelType w:val="multilevel"/>
    <w:tmpl w:val="ADE0F0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3F297C"/>
    <w:multiLevelType w:val="multilevel"/>
    <w:tmpl w:val="8DC6784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9E47E8"/>
    <w:multiLevelType w:val="multilevel"/>
    <w:tmpl w:val="9E9430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1538A1"/>
    <w:multiLevelType w:val="multilevel"/>
    <w:tmpl w:val="5F50F9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1662DE"/>
    <w:multiLevelType w:val="multilevel"/>
    <w:tmpl w:val="77A806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5968EF"/>
    <w:multiLevelType w:val="multilevel"/>
    <w:tmpl w:val="B6EAD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1E6210"/>
    <w:multiLevelType w:val="multilevel"/>
    <w:tmpl w:val="80EC7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1602B2"/>
    <w:multiLevelType w:val="multilevel"/>
    <w:tmpl w:val="0A002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546EB1"/>
    <w:multiLevelType w:val="multilevel"/>
    <w:tmpl w:val="AA8EA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D23552"/>
    <w:multiLevelType w:val="multilevel"/>
    <w:tmpl w:val="A85A1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943EDE"/>
    <w:multiLevelType w:val="multilevel"/>
    <w:tmpl w:val="02027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EC6427"/>
    <w:multiLevelType w:val="multilevel"/>
    <w:tmpl w:val="103E8E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164C04"/>
    <w:multiLevelType w:val="multilevel"/>
    <w:tmpl w:val="18BAD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BB692B"/>
    <w:multiLevelType w:val="multilevel"/>
    <w:tmpl w:val="E55A30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7505DB"/>
    <w:multiLevelType w:val="multilevel"/>
    <w:tmpl w:val="A79EE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3E143F"/>
    <w:multiLevelType w:val="multilevel"/>
    <w:tmpl w:val="DB3C4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19"/>
  </w:num>
  <w:num w:numId="3">
    <w:abstractNumId w:val="34"/>
  </w:num>
  <w:num w:numId="4">
    <w:abstractNumId w:val="0"/>
  </w:num>
  <w:num w:numId="5">
    <w:abstractNumId w:val="31"/>
  </w:num>
  <w:num w:numId="6">
    <w:abstractNumId w:val="17"/>
  </w:num>
  <w:num w:numId="7">
    <w:abstractNumId w:val="43"/>
  </w:num>
  <w:num w:numId="8">
    <w:abstractNumId w:val="26"/>
  </w:num>
  <w:num w:numId="9">
    <w:abstractNumId w:val="30"/>
  </w:num>
  <w:num w:numId="10">
    <w:abstractNumId w:val="6"/>
  </w:num>
  <w:num w:numId="11">
    <w:abstractNumId w:val="9"/>
  </w:num>
  <w:num w:numId="12">
    <w:abstractNumId w:val="7"/>
  </w:num>
  <w:num w:numId="13">
    <w:abstractNumId w:val="48"/>
  </w:num>
  <w:num w:numId="14">
    <w:abstractNumId w:val="27"/>
  </w:num>
  <w:num w:numId="15">
    <w:abstractNumId w:val="28"/>
  </w:num>
  <w:num w:numId="16">
    <w:abstractNumId w:val="46"/>
  </w:num>
  <w:num w:numId="17">
    <w:abstractNumId w:val="16"/>
  </w:num>
  <w:num w:numId="18">
    <w:abstractNumId w:val="3"/>
  </w:num>
  <w:num w:numId="19">
    <w:abstractNumId w:val="32"/>
  </w:num>
  <w:num w:numId="20">
    <w:abstractNumId w:val="39"/>
  </w:num>
  <w:num w:numId="21">
    <w:abstractNumId w:val="18"/>
  </w:num>
  <w:num w:numId="22">
    <w:abstractNumId w:val="20"/>
  </w:num>
  <w:num w:numId="23">
    <w:abstractNumId w:val="35"/>
  </w:num>
  <w:num w:numId="24">
    <w:abstractNumId w:val="37"/>
  </w:num>
  <w:num w:numId="25">
    <w:abstractNumId w:val="15"/>
  </w:num>
  <w:num w:numId="26">
    <w:abstractNumId w:val="25"/>
  </w:num>
  <w:num w:numId="27">
    <w:abstractNumId w:val="1"/>
  </w:num>
  <w:num w:numId="28">
    <w:abstractNumId w:val="2"/>
  </w:num>
  <w:num w:numId="29">
    <w:abstractNumId w:val="22"/>
  </w:num>
  <w:num w:numId="30">
    <w:abstractNumId w:val="14"/>
  </w:num>
  <w:num w:numId="31">
    <w:abstractNumId w:val="23"/>
  </w:num>
  <w:num w:numId="32">
    <w:abstractNumId w:val="4"/>
  </w:num>
  <w:num w:numId="33">
    <w:abstractNumId w:val="29"/>
  </w:num>
  <w:num w:numId="34">
    <w:abstractNumId w:val="10"/>
  </w:num>
  <w:num w:numId="35">
    <w:abstractNumId w:val="49"/>
  </w:num>
  <w:num w:numId="36">
    <w:abstractNumId w:val="40"/>
  </w:num>
  <w:num w:numId="37">
    <w:abstractNumId w:val="5"/>
  </w:num>
  <w:num w:numId="38">
    <w:abstractNumId w:val="41"/>
  </w:num>
  <w:num w:numId="39">
    <w:abstractNumId w:val="44"/>
  </w:num>
  <w:num w:numId="40">
    <w:abstractNumId w:val="42"/>
  </w:num>
  <w:num w:numId="41">
    <w:abstractNumId w:val="13"/>
  </w:num>
  <w:num w:numId="42">
    <w:abstractNumId w:val="11"/>
  </w:num>
  <w:num w:numId="43">
    <w:abstractNumId w:val="24"/>
  </w:num>
  <w:num w:numId="44">
    <w:abstractNumId w:val="47"/>
  </w:num>
  <w:num w:numId="45">
    <w:abstractNumId w:val="45"/>
  </w:num>
  <w:num w:numId="46">
    <w:abstractNumId w:val="33"/>
  </w:num>
  <w:num w:numId="47">
    <w:abstractNumId w:val="12"/>
  </w:num>
  <w:num w:numId="48">
    <w:abstractNumId w:val="38"/>
  </w:num>
  <w:num w:numId="49">
    <w:abstractNumId w:val="36"/>
  </w:num>
  <w:num w:numId="50">
    <w:abstractNumId w:val="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ildQAlfqFmd3TQ6htfYOtATsJNBAxyVgYyHjbFMftL8lJtK9m79pv1sm7gBfCdI+etE3RJWT0K4Tq6Yc0CZkg==" w:salt="mbfMT2LBmqtE3mVccvCvw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759A"/>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41BD"/>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7A0"/>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D07"/>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0E84"/>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0C8"/>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4764"/>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057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B11"/>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1CEE"/>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4717"/>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27C30"/>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514C"/>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D2C455-3714-44DC-B3B4-99425613B87B}">
  <ds:schemaRefs>
    <ds:schemaRef ds:uri="http://schemas.openxmlformats.org/officeDocument/2006/bibliography"/>
  </ds:schemaRefs>
</ds:datastoreItem>
</file>

<file path=customXml/itemProps2.xml><?xml version="1.0" encoding="utf-8"?>
<ds:datastoreItem xmlns:ds="http://schemas.openxmlformats.org/officeDocument/2006/customXml" ds:itemID="{565D335B-C245-40C0-8240-F46D80FC9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101199</Words>
  <Characters>576835</Characters>
  <Application>Microsoft Office Word</Application>
  <DocSecurity>8</DocSecurity>
  <Lines>4806</Lines>
  <Paragraphs>1353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2015-09-01T07:01:00Z</dcterms:created>
  <dcterms:modified xsi:type="dcterms:W3CDTF">2015-09-01T16:45:00Z</dcterms:modified>
</cp:coreProperties>
</file>